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A81DF" w14:textId="77777777" w:rsidR="00344823" w:rsidRDefault="00344823" w:rsidP="00FD2324">
      <w:pPr>
        <w:spacing w:before="4200" w:after="0"/>
        <w:jc w:val="center"/>
        <w:outlineLvl w:val="0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ŘÍZENÍ RIZIKA</w:t>
      </w:r>
    </w:p>
    <w:p w14:paraId="43952479" w14:textId="77777777" w:rsidR="00344823" w:rsidRDefault="00344823" w:rsidP="00BE605D">
      <w:pPr>
        <w:spacing w:before="200" w:after="1920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 xml:space="preserve">PODLE EN 62305-2, </w:t>
      </w:r>
      <w:proofErr w:type="spellStart"/>
      <w:r>
        <w:rPr>
          <w:rFonts w:ascii="Arial" w:hAnsi="Arial" w:cs="Arial"/>
          <w:b/>
          <w:sz w:val="40"/>
        </w:rPr>
        <w:t>ed</w:t>
      </w:r>
      <w:proofErr w:type="spellEnd"/>
      <w:r>
        <w:rPr>
          <w:rFonts w:ascii="Arial" w:hAnsi="Arial" w:cs="Arial"/>
          <w:b/>
          <w:sz w:val="40"/>
        </w:rPr>
        <w:t>. 2</w:t>
      </w:r>
    </w:p>
    <w:p w14:paraId="4BA51557" w14:textId="77777777" w:rsidR="004E3F34" w:rsidRPr="00BE605D" w:rsidRDefault="004E3F34" w:rsidP="004E3F34">
      <w:pPr>
        <w:spacing w:after="0"/>
        <w:outlineLvl w:val="0"/>
        <w:rPr>
          <w:rFonts w:ascii="Arial" w:hAnsi="Arial" w:cs="Arial"/>
          <w:sz w:val="16"/>
          <w:szCs w:val="18"/>
        </w:rPr>
      </w:pPr>
      <w:r w:rsidRPr="00BE605D">
        <w:rPr>
          <w:rFonts w:ascii="Arial" w:hAnsi="Arial" w:cs="Arial"/>
          <w:sz w:val="16"/>
          <w:szCs w:val="18"/>
        </w:rPr>
        <w:t>Název stavby:</w:t>
      </w:r>
      <w:r w:rsidRPr="00BE605D">
        <w:rPr>
          <w:rFonts w:ascii="Arial" w:hAnsi="Arial" w:cs="Arial"/>
          <w:sz w:val="16"/>
          <w:szCs w:val="16"/>
        </w:rPr>
        <w:tab/>
      </w:r>
    </w:p>
    <w:p w14:paraId="17308D37" w14:textId="31A337CE" w:rsidR="004E3F34" w:rsidRPr="004E3F34" w:rsidRDefault="004E3F34" w:rsidP="0093573B">
      <w:pPr>
        <w:spacing w:after="0"/>
        <w:ind w:left="2124" w:firstLine="6"/>
        <w:outlineLvl w:val="0"/>
        <w:rPr>
          <w:rFonts w:ascii="Arial" w:hAnsi="Arial" w:cs="Arial"/>
          <w:b/>
          <w:color w:val="000000"/>
        </w:rPr>
      </w:pPr>
      <w:r w:rsidRPr="004E3F34">
        <w:rPr>
          <w:rFonts w:ascii="Arial" w:hAnsi="Arial" w:cs="Arial"/>
          <w:b/>
          <w:color w:val="000000"/>
        </w:rPr>
        <w:t>Centrum Energetických a Environmentálních Technologií – Explorer (</w:t>
      </w:r>
      <w:proofErr w:type="spellStart"/>
      <w:r w:rsidRPr="004E3F34">
        <w:rPr>
          <w:rFonts w:ascii="Arial" w:hAnsi="Arial" w:cs="Arial"/>
          <w:b/>
          <w:color w:val="000000"/>
        </w:rPr>
        <w:t>CEETe</w:t>
      </w:r>
      <w:proofErr w:type="spellEnd"/>
      <w:r w:rsidRPr="004E3F34">
        <w:rPr>
          <w:rFonts w:ascii="Arial" w:hAnsi="Arial" w:cs="Arial"/>
          <w:b/>
          <w:color w:val="000000"/>
        </w:rPr>
        <w:t>)</w:t>
      </w:r>
    </w:p>
    <w:p w14:paraId="3CA62BF5" w14:textId="77777777" w:rsidR="004E3F34" w:rsidRDefault="004E3F34" w:rsidP="004E3F34">
      <w:pPr>
        <w:spacing w:after="0"/>
        <w:outlineLvl w:val="0"/>
        <w:rPr>
          <w:rFonts w:ascii="Arial" w:hAnsi="Arial" w:cs="Arial"/>
          <w:sz w:val="16"/>
          <w:szCs w:val="16"/>
        </w:rPr>
      </w:pPr>
    </w:p>
    <w:p w14:paraId="4DF11997" w14:textId="77777777" w:rsidR="004E3F34" w:rsidRDefault="004E3F34" w:rsidP="004E3F34">
      <w:pPr>
        <w:spacing w:after="0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Popis stavby:</w:t>
      </w:r>
    </w:p>
    <w:p w14:paraId="356F898D" w14:textId="5DA0A48A" w:rsidR="004E3F34" w:rsidRPr="00BE605D" w:rsidRDefault="004E3F34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E605D">
        <w:rPr>
          <w:rFonts w:ascii="Arial" w:hAnsi="Arial" w:cs="Arial"/>
          <w:color w:val="000000"/>
          <w:sz w:val="20"/>
        </w:rPr>
        <w:t>Budova pro výzkum a vývoj Energetických a Environmentálních Technologií</w:t>
      </w:r>
    </w:p>
    <w:p w14:paraId="12FCBBF2" w14:textId="77777777" w:rsidR="004E3F34" w:rsidRDefault="004E3F34" w:rsidP="004E3F34">
      <w:pPr>
        <w:spacing w:after="0"/>
        <w:outlineLvl w:val="0"/>
        <w:rPr>
          <w:rFonts w:ascii="Arial" w:hAnsi="Arial" w:cs="Arial"/>
          <w:sz w:val="16"/>
          <w:szCs w:val="16"/>
        </w:rPr>
      </w:pPr>
    </w:p>
    <w:p w14:paraId="04C2DE9A" w14:textId="77777777" w:rsidR="00BE605D" w:rsidRPr="00BE605D" w:rsidRDefault="00344823" w:rsidP="004E3F34">
      <w:pPr>
        <w:spacing w:after="0"/>
        <w:outlineLvl w:val="0"/>
        <w:rPr>
          <w:rFonts w:ascii="Arial" w:hAnsi="Arial" w:cs="Arial"/>
          <w:sz w:val="16"/>
          <w:szCs w:val="16"/>
        </w:rPr>
      </w:pPr>
      <w:r w:rsidRPr="00BE605D">
        <w:rPr>
          <w:rFonts w:ascii="Arial" w:hAnsi="Arial" w:cs="Arial"/>
          <w:sz w:val="16"/>
          <w:szCs w:val="16"/>
        </w:rPr>
        <w:t>Investor:</w:t>
      </w:r>
      <w:r w:rsidRPr="00BE605D">
        <w:rPr>
          <w:rFonts w:ascii="Arial" w:hAnsi="Arial" w:cs="Arial"/>
          <w:sz w:val="20"/>
          <w:szCs w:val="20"/>
        </w:rPr>
        <w:tab/>
      </w:r>
      <w:r w:rsidRPr="00BE605D">
        <w:rPr>
          <w:rFonts w:ascii="Arial" w:hAnsi="Arial" w:cs="Arial"/>
          <w:sz w:val="20"/>
          <w:szCs w:val="20"/>
        </w:rPr>
        <w:tab/>
      </w:r>
    </w:p>
    <w:p w14:paraId="42E26973" w14:textId="77777777" w:rsidR="00344823" w:rsidRPr="004E3F34" w:rsidRDefault="004E3F34" w:rsidP="004E3F34">
      <w:pPr>
        <w:spacing w:after="0"/>
        <w:outlineLvl w:val="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BE605D" w:rsidRPr="004E3F34">
        <w:rPr>
          <w:rFonts w:ascii="Arial" w:hAnsi="Arial" w:cs="Arial"/>
          <w:b/>
          <w:color w:val="000000"/>
          <w:sz w:val="20"/>
        </w:rPr>
        <w:t xml:space="preserve">Vysoká škola </w:t>
      </w:r>
      <w:proofErr w:type="gramStart"/>
      <w:r w:rsidR="00BE605D" w:rsidRPr="004E3F34">
        <w:rPr>
          <w:rFonts w:ascii="Arial" w:hAnsi="Arial" w:cs="Arial"/>
          <w:b/>
          <w:color w:val="000000"/>
          <w:sz w:val="20"/>
        </w:rPr>
        <w:t>báňská -Technická</w:t>
      </w:r>
      <w:proofErr w:type="gramEnd"/>
      <w:r w:rsidR="00BE605D" w:rsidRPr="004E3F34">
        <w:rPr>
          <w:rFonts w:ascii="Arial" w:hAnsi="Arial" w:cs="Arial"/>
          <w:b/>
          <w:color w:val="000000"/>
          <w:sz w:val="20"/>
        </w:rPr>
        <w:t xml:space="preserve"> univerzita Ostrava</w:t>
      </w:r>
    </w:p>
    <w:p w14:paraId="02F440C4" w14:textId="77777777" w:rsidR="00BE605D" w:rsidRPr="00BE605D" w:rsidRDefault="00BE605D" w:rsidP="004E3F34">
      <w:pPr>
        <w:spacing w:after="0"/>
        <w:outlineLvl w:val="0"/>
        <w:rPr>
          <w:rFonts w:ascii="Arial" w:hAnsi="Arial" w:cs="Arial"/>
          <w:sz w:val="20"/>
        </w:rPr>
      </w:pPr>
    </w:p>
    <w:p w14:paraId="6F654677" w14:textId="77777777" w:rsidR="00344823" w:rsidRDefault="00344823" w:rsidP="004E3F34">
      <w:pPr>
        <w:spacing w:after="0"/>
        <w:rPr>
          <w:rFonts w:ascii="Arial" w:hAnsi="Arial" w:cs="Arial"/>
          <w:sz w:val="20"/>
        </w:rPr>
      </w:pPr>
    </w:p>
    <w:p w14:paraId="1B4D23F8" w14:textId="77777777" w:rsidR="004E3F34" w:rsidRPr="00BE605D" w:rsidRDefault="004E3F34" w:rsidP="004E3F34">
      <w:pPr>
        <w:spacing w:after="0"/>
        <w:rPr>
          <w:rFonts w:ascii="Arial" w:hAnsi="Arial" w:cs="Arial"/>
          <w:sz w:val="20"/>
        </w:rPr>
      </w:pPr>
    </w:p>
    <w:p w14:paraId="79699850" w14:textId="77777777" w:rsidR="00BE605D" w:rsidRDefault="00344823" w:rsidP="004E3F34">
      <w:pPr>
        <w:spacing w:after="0"/>
        <w:rPr>
          <w:rFonts w:ascii="Arial" w:hAnsi="Arial" w:cs="Arial"/>
          <w:sz w:val="20"/>
        </w:rPr>
      </w:pPr>
      <w:r w:rsidRPr="00BE605D">
        <w:rPr>
          <w:rFonts w:ascii="Arial" w:hAnsi="Arial" w:cs="Arial"/>
          <w:sz w:val="16"/>
          <w:szCs w:val="16"/>
        </w:rPr>
        <w:t>Zpracovatel analýzy:</w:t>
      </w: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</w:p>
    <w:p w14:paraId="6305303E" w14:textId="459AC0D9" w:rsidR="00344823" w:rsidRPr="004E3F34" w:rsidRDefault="004E3F34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color w:val="000000"/>
          <w:sz w:val="20"/>
        </w:rPr>
        <w:t>Jméno:</w:t>
      </w:r>
      <w:r w:rsidR="0093573B">
        <w:rPr>
          <w:rFonts w:ascii="Arial" w:hAnsi="Arial" w:cs="Arial"/>
          <w:color w:val="000000"/>
          <w:sz w:val="20"/>
        </w:rPr>
        <w:tab/>
      </w:r>
      <w:r w:rsidR="0093573B">
        <w:rPr>
          <w:rFonts w:ascii="Arial" w:hAnsi="Arial" w:cs="Arial"/>
          <w:color w:val="000000"/>
          <w:sz w:val="20"/>
        </w:rPr>
        <w:tab/>
        <w:t>Ing. Bohuslav Šulák</w:t>
      </w:r>
    </w:p>
    <w:p w14:paraId="5918AC0A" w14:textId="116F46E2" w:rsidR="004E3F34" w:rsidRPr="004E3F34" w:rsidRDefault="00344823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  <w:r w:rsidR="004E3F34" w:rsidRPr="00BE605D">
        <w:rPr>
          <w:rFonts w:ascii="Arial" w:hAnsi="Arial" w:cs="Arial"/>
          <w:color w:val="000000"/>
          <w:sz w:val="20"/>
        </w:rPr>
        <w:t>Společnost:</w:t>
      </w:r>
      <w:r w:rsidR="0093573B">
        <w:rPr>
          <w:rFonts w:ascii="Arial" w:hAnsi="Arial" w:cs="Arial"/>
          <w:color w:val="000000"/>
          <w:sz w:val="20"/>
        </w:rPr>
        <w:tab/>
        <w:t>EP Rožnov, a.s.</w:t>
      </w:r>
    </w:p>
    <w:p w14:paraId="228CDC98" w14:textId="3D427DB8" w:rsidR="004E3F34" w:rsidRPr="004E3F34" w:rsidRDefault="00344823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  <w:r w:rsidR="004E3F34" w:rsidRPr="00BE605D">
        <w:rPr>
          <w:rFonts w:ascii="Arial" w:hAnsi="Arial" w:cs="Arial"/>
          <w:color w:val="000000"/>
          <w:sz w:val="20"/>
        </w:rPr>
        <w:t>Adresa:</w:t>
      </w:r>
      <w:r w:rsidR="0093573B">
        <w:rPr>
          <w:rFonts w:ascii="Arial" w:hAnsi="Arial" w:cs="Arial"/>
          <w:color w:val="000000"/>
          <w:sz w:val="20"/>
        </w:rPr>
        <w:tab/>
      </w:r>
      <w:r w:rsidR="0093573B">
        <w:rPr>
          <w:rFonts w:ascii="Arial" w:hAnsi="Arial" w:cs="Arial"/>
          <w:color w:val="000000"/>
          <w:sz w:val="20"/>
        </w:rPr>
        <w:tab/>
        <w:t>Boženy Němcové 1720, 756 61 Rožnov pod Radhoštěm</w:t>
      </w:r>
    </w:p>
    <w:p w14:paraId="10F76859" w14:textId="507DE2CB" w:rsidR="004E3F34" w:rsidRDefault="00344823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sz w:val="20"/>
        </w:rPr>
        <w:tab/>
      </w:r>
      <w:r w:rsidR="004E3F34" w:rsidRPr="00BE605D">
        <w:rPr>
          <w:rFonts w:ascii="Arial" w:hAnsi="Arial" w:cs="Arial"/>
          <w:color w:val="000000"/>
          <w:sz w:val="20"/>
        </w:rPr>
        <w:t>e-mail:</w:t>
      </w:r>
      <w:r w:rsidR="0093573B">
        <w:rPr>
          <w:rFonts w:ascii="Arial" w:hAnsi="Arial" w:cs="Arial"/>
          <w:color w:val="000000"/>
          <w:sz w:val="20"/>
        </w:rPr>
        <w:tab/>
      </w:r>
      <w:r w:rsidR="0093573B">
        <w:rPr>
          <w:rFonts w:ascii="Arial" w:hAnsi="Arial" w:cs="Arial"/>
          <w:color w:val="000000"/>
          <w:sz w:val="20"/>
        </w:rPr>
        <w:tab/>
        <w:t>b.sulak@eproznov.cz</w:t>
      </w:r>
    </w:p>
    <w:p w14:paraId="7E6AC97D" w14:textId="46B13A1F" w:rsidR="004E3F34" w:rsidRPr="004E3F34" w:rsidRDefault="004E3F34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Pr="00BE605D">
        <w:rPr>
          <w:rFonts w:ascii="Arial" w:hAnsi="Arial" w:cs="Arial"/>
          <w:color w:val="000000"/>
          <w:sz w:val="20"/>
        </w:rPr>
        <w:t>telefon</w:t>
      </w:r>
      <w:r w:rsidR="0093573B">
        <w:rPr>
          <w:rFonts w:ascii="Arial" w:hAnsi="Arial" w:cs="Arial"/>
          <w:color w:val="000000"/>
          <w:sz w:val="20"/>
        </w:rPr>
        <w:t>:</w:t>
      </w:r>
      <w:r w:rsidR="0093573B">
        <w:rPr>
          <w:rFonts w:ascii="Arial" w:hAnsi="Arial" w:cs="Arial"/>
          <w:color w:val="000000"/>
          <w:sz w:val="20"/>
        </w:rPr>
        <w:tab/>
      </w:r>
      <w:r w:rsidR="0093573B">
        <w:rPr>
          <w:rFonts w:ascii="Arial" w:hAnsi="Arial" w:cs="Arial"/>
          <w:color w:val="000000"/>
          <w:sz w:val="20"/>
        </w:rPr>
        <w:tab/>
        <w:t>+420 724 283 386</w:t>
      </w:r>
    </w:p>
    <w:p w14:paraId="61C0B239" w14:textId="77777777" w:rsidR="004E3F34" w:rsidRPr="004E3F34" w:rsidRDefault="004E3F34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</w:p>
    <w:p w14:paraId="3882319D" w14:textId="77777777" w:rsidR="00344823" w:rsidRDefault="00344823" w:rsidP="004E3F34">
      <w:pPr>
        <w:spacing w:after="0"/>
        <w:rPr>
          <w:rFonts w:ascii="Arial" w:hAnsi="Arial" w:cs="Arial"/>
          <w:sz w:val="20"/>
        </w:rPr>
      </w:pPr>
    </w:p>
    <w:p w14:paraId="75B62601" w14:textId="77777777" w:rsidR="004E3F34" w:rsidRPr="00BE605D" w:rsidRDefault="004E3F34" w:rsidP="004E3F34">
      <w:pPr>
        <w:spacing w:after="0"/>
        <w:rPr>
          <w:rFonts w:ascii="Arial" w:hAnsi="Arial" w:cs="Arial"/>
          <w:sz w:val="20"/>
        </w:rPr>
      </w:pPr>
    </w:p>
    <w:p w14:paraId="67DCE9A0" w14:textId="77777777" w:rsidR="004E3F34" w:rsidRDefault="004E3F34" w:rsidP="004E3F34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>Zpracováno dne:</w:t>
      </w:r>
      <w:r w:rsidR="00344823" w:rsidRPr="00BE605D">
        <w:rPr>
          <w:rFonts w:ascii="Arial" w:hAnsi="Arial" w:cs="Arial"/>
          <w:sz w:val="16"/>
        </w:rPr>
        <w:tab/>
      </w:r>
    </w:p>
    <w:p w14:paraId="20FB834E" w14:textId="77777777" w:rsidR="004E3F34" w:rsidRPr="004E3F34" w:rsidRDefault="004E3F34" w:rsidP="004E3F34">
      <w:pPr>
        <w:spacing w:after="0"/>
        <w:outlineLvl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E605D">
        <w:rPr>
          <w:rFonts w:ascii="Arial" w:hAnsi="Arial" w:cs="Arial"/>
          <w:color w:val="000000"/>
          <w:sz w:val="20"/>
        </w:rPr>
        <w:t>23.10.2020</w:t>
      </w:r>
    </w:p>
    <w:p w14:paraId="6BE91B8E" w14:textId="77777777" w:rsidR="00344823" w:rsidRPr="00BE605D" w:rsidRDefault="00344823" w:rsidP="004E3F34">
      <w:pPr>
        <w:spacing w:after="0"/>
        <w:rPr>
          <w:rFonts w:ascii="Arial" w:hAnsi="Arial" w:cs="Arial"/>
          <w:sz w:val="20"/>
        </w:rPr>
      </w:pPr>
    </w:p>
    <w:p w14:paraId="68D2F6B7" w14:textId="77777777" w:rsidR="00344823" w:rsidRDefault="00344823" w:rsidP="004E3F34">
      <w:pPr>
        <w:spacing w:after="0"/>
        <w:rPr>
          <w:rFonts w:ascii="Arial" w:hAnsi="Arial" w:cs="Arial"/>
          <w:sz w:val="20"/>
        </w:rPr>
      </w:pPr>
    </w:p>
    <w:p w14:paraId="004FCC7C" w14:textId="77777777" w:rsidR="00E47067" w:rsidRPr="0012468E" w:rsidRDefault="003F0904" w:rsidP="00261206">
      <w:pPr>
        <w:spacing w:after="0"/>
        <w:outlineLvl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4"/>
        </w:rPr>
        <w:br w:type="page"/>
      </w:r>
    </w:p>
    <w:p w14:paraId="35A4AD29" w14:textId="32DE46E9" w:rsidR="0093573B" w:rsidRPr="00043CDA" w:rsidRDefault="0093573B" w:rsidP="0093573B">
      <w:pPr>
        <w:spacing w:after="0"/>
        <w:outlineLvl w:val="0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lastRenderedPageBreak/>
        <w:t>Část A:</w:t>
      </w:r>
    </w:p>
    <w:p w14:paraId="7748D0A7" w14:textId="0993CF45" w:rsidR="0093573B" w:rsidRDefault="0093573B" w:rsidP="0093573B">
      <w:pPr>
        <w:spacing w:after="120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Stavební objekt, pro který se provádí výpočet rizika „</w:t>
      </w:r>
      <w:proofErr w:type="spellStart"/>
      <w:r>
        <w:rPr>
          <w:rFonts w:ascii="Arial" w:hAnsi="Arial" w:cs="Arial"/>
          <w:b/>
          <w:sz w:val="24"/>
        </w:rPr>
        <w:t>CEETe</w:t>
      </w:r>
      <w:proofErr w:type="spellEnd"/>
      <w:r>
        <w:rPr>
          <w:rFonts w:ascii="Arial" w:hAnsi="Arial" w:cs="Arial"/>
          <w:b/>
          <w:sz w:val="24"/>
        </w:rPr>
        <w:t>“</w:t>
      </w:r>
    </w:p>
    <w:p w14:paraId="3F797C41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</w:rPr>
        <w:t>Sběrná oblast pro údery do posuzované stavby A</w:t>
      </w:r>
      <w:r>
        <w:rPr>
          <w:rFonts w:ascii="Arial" w:hAnsi="Arial" w:cs="Arial"/>
          <w:sz w:val="20"/>
          <w:vertAlign w:val="subscript"/>
        </w:rPr>
        <w:t>D</w:t>
      </w:r>
      <w:r>
        <w:rPr>
          <w:rFonts w:ascii="Arial" w:hAnsi="Arial" w:cs="Arial"/>
          <w:sz w:val="20"/>
        </w:rPr>
        <w:t xml:space="preserve"> [m</w:t>
      </w:r>
      <w:r>
        <w:rPr>
          <w:rFonts w:ascii="Arial" w:hAnsi="Arial" w:cs="Arial"/>
          <w:sz w:val="20"/>
          <w:vertAlign w:val="superscript"/>
        </w:rPr>
        <w:t>2</w:t>
      </w:r>
      <w:proofErr w:type="gramStart"/>
      <w:r>
        <w:rPr>
          <w:rFonts w:ascii="Arial" w:hAnsi="Arial" w:cs="Arial"/>
          <w:sz w:val="20"/>
        </w:rPr>
        <w:t>] :</w:t>
      </w:r>
      <w:proofErr w:type="gramEnd"/>
      <w:r>
        <w:rPr>
          <w:rFonts w:ascii="Arial" w:hAnsi="Arial" w:cs="Arial"/>
          <w:sz w:val="20"/>
        </w:rPr>
        <w:t xml:space="preserve">  </w:t>
      </w:r>
      <w:r w:rsidRPr="009A37A2">
        <w:rPr>
          <w:rFonts w:ascii="Arial" w:hAnsi="Arial" w:cs="Arial"/>
          <w:color w:val="000000"/>
          <w:sz w:val="20"/>
        </w:rPr>
        <w:t>16635,5</w:t>
      </w:r>
    </w:p>
    <w:p w14:paraId="32A090B9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</w:rPr>
        <w:t>Sběrná oblast pro údery v blízkosti posuzované stavby A</w:t>
      </w:r>
      <w:r>
        <w:rPr>
          <w:rFonts w:ascii="Arial" w:hAnsi="Arial" w:cs="Arial"/>
          <w:sz w:val="20"/>
          <w:vertAlign w:val="subscript"/>
        </w:rPr>
        <w:t>M</w:t>
      </w:r>
      <w:r>
        <w:rPr>
          <w:rFonts w:ascii="Arial" w:hAnsi="Arial" w:cs="Arial"/>
          <w:sz w:val="20"/>
        </w:rPr>
        <w:t xml:space="preserve"> [m</w:t>
      </w:r>
      <w:r>
        <w:rPr>
          <w:rFonts w:ascii="Arial" w:hAnsi="Arial" w:cs="Arial"/>
          <w:sz w:val="20"/>
          <w:vertAlign w:val="superscript"/>
        </w:rPr>
        <w:t>2</w:t>
      </w:r>
      <w:proofErr w:type="gramStart"/>
      <w:r>
        <w:rPr>
          <w:rFonts w:ascii="Arial" w:hAnsi="Arial" w:cs="Arial"/>
          <w:sz w:val="20"/>
        </w:rPr>
        <w:t>] :</w:t>
      </w:r>
      <w:proofErr w:type="gramEnd"/>
      <w:r>
        <w:rPr>
          <w:rFonts w:ascii="Arial" w:hAnsi="Arial" w:cs="Arial"/>
          <w:sz w:val="20"/>
        </w:rPr>
        <w:t xml:space="preserve">  </w:t>
      </w:r>
      <w:r w:rsidRPr="009A37A2">
        <w:rPr>
          <w:rFonts w:ascii="Arial" w:hAnsi="Arial" w:cs="Arial"/>
          <w:color w:val="000000"/>
          <w:sz w:val="20"/>
        </w:rPr>
        <w:t>862982,9</w:t>
      </w:r>
    </w:p>
    <w:p w14:paraId="54DCCB25" w14:textId="755DFDD6" w:rsidR="0093573B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Hustota úderů v místě stavby </w:t>
      </w:r>
      <w:proofErr w:type="spellStart"/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  <w:vertAlign w:val="subscript"/>
        </w:rPr>
        <w:t>g</w:t>
      </w:r>
      <w:proofErr w:type="spellEnd"/>
      <w:r>
        <w:rPr>
          <w:rFonts w:ascii="Arial" w:hAnsi="Arial" w:cs="Arial"/>
          <w:sz w:val="20"/>
        </w:rPr>
        <w:t xml:space="preserve"> na [km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>/rok</w:t>
      </w:r>
      <w:proofErr w:type="gramStart"/>
      <w:r>
        <w:rPr>
          <w:rFonts w:ascii="Arial" w:hAnsi="Arial" w:cs="Arial"/>
          <w:sz w:val="20"/>
        </w:rPr>
        <w:t>] :</w:t>
      </w:r>
      <w:proofErr w:type="gramEnd"/>
      <w:r>
        <w:rPr>
          <w:rFonts w:ascii="Arial" w:hAnsi="Arial" w:cs="Arial"/>
          <w:sz w:val="20"/>
        </w:rPr>
        <w:t xml:space="preserve">  </w:t>
      </w:r>
      <w:r w:rsidRPr="009A37A2">
        <w:rPr>
          <w:rFonts w:ascii="Arial" w:hAnsi="Arial" w:cs="Arial"/>
          <w:color w:val="000000"/>
          <w:sz w:val="20"/>
        </w:rPr>
        <w:t>2,5</w:t>
      </w:r>
    </w:p>
    <w:p w14:paraId="31DFEB5C" w14:textId="77777777" w:rsidR="0093573B" w:rsidRPr="009A37A2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</w:p>
    <w:p w14:paraId="356A1E4A" w14:textId="77777777" w:rsidR="0093573B" w:rsidRPr="008C481D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</w:p>
    <w:p w14:paraId="4318BA2D" w14:textId="77777777" w:rsidR="0093573B" w:rsidRPr="00043CDA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t>Výchozí hodnoty stanovené pro posuzovanou stavbu: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93573B" w:rsidRPr="00C72E05" w14:paraId="4850B3E0" w14:textId="77777777" w:rsidTr="0093573B">
        <w:trPr>
          <w:trHeight w:hRule="exact" w:val="397"/>
          <w:tblHeader/>
        </w:trPr>
        <w:tc>
          <w:tcPr>
            <w:tcW w:w="1151" w:type="dxa"/>
            <w:shd w:val="clear" w:color="auto" w:fill="EEECE1"/>
            <w:vAlign w:val="center"/>
          </w:tcPr>
          <w:p w14:paraId="26AB1A2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1151" w:type="dxa"/>
            <w:shd w:val="clear" w:color="auto" w:fill="EEECE1"/>
            <w:vAlign w:val="center"/>
          </w:tcPr>
          <w:p w14:paraId="0D1720C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1151" w:type="dxa"/>
            <w:shd w:val="clear" w:color="auto" w:fill="EEECE1"/>
            <w:vAlign w:val="center"/>
          </w:tcPr>
          <w:p w14:paraId="4B5197F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151" w:type="dxa"/>
            <w:shd w:val="clear" w:color="auto" w:fill="EEECE1"/>
            <w:vAlign w:val="center"/>
          </w:tcPr>
          <w:p w14:paraId="143F832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152" w:type="dxa"/>
            <w:shd w:val="clear" w:color="auto" w:fill="EEECE1"/>
            <w:vAlign w:val="center"/>
          </w:tcPr>
          <w:p w14:paraId="639706E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EB</w:t>
            </w:r>
          </w:p>
        </w:tc>
        <w:tc>
          <w:tcPr>
            <w:tcW w:w="1152" w:type="dxa"/>
            <w:shd w:val="clear" w:color="auto" w:fill="EEECE1"/>
            <w:vAlign w:val="center"/>
          </w:tcPr>
          <w:p w14:paraId="33F1557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S1</w:t>
            </w:r>
          </w:p>
        </w:tc>
        <w:tc>
          <w:tcPr>
            <w:tcW w:w="1152" w:type="dxa"/>
            <w:shd w:val="clear" w:color="auto" w:fill="EEECE1"/>
            <w:vAlign w:val="center"/>
          </w:tcPr>
          <w:p w14:paraId="4C6885E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∑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152" w:type="dxa"/>
            <w:shd w:val="clear" w:color="auto" w:fill="EEECE1"/>
            <w:vAlign w:val="center"/>
          </w:tcPr>
          <w:p w14:paraId="60E4E5C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</w:tr>
      <w:tr w:rsidR="0093573B" w:rsidRPr="00C72E05" w14:paraId="4DB7802C" w14:textId="77777777" w:rsidTr="0093573B">
        <w:trPr>
          <w:trHeight w:hRule="exact" w:val="397"/>
        </w:trPr>
        <w:tc>
          <w:tcPr>
            <w:tcW w:w="1151" w:type="dxa"/>
            <w:shd w:val="clear" w:color="auto" w:fill="auto"/>
            <w:vAlign w:val="center"/>
          </w:tcPr>
          <w:p w14:paraId="5B118060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4976C136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0,0207944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BDF0264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2,1574573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56BA4FF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DA5AF6A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8475B1D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47F26B3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CFC7F97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</w:tr>
    </w:tbl>
    <w:p w14:paraId="13BCFA4B" w14:textId="77777777" w:rsidR="0093573B" w:rsidRPr="0009374B" w:rsidRDefault="0093573B" w:rsidP="0093573B">
      <w:pPr>
        <w:spacing w:before="240" w:after="120" w:line="240" w:lineRule="auto"/>
        <w:rPr>
          <w:rFonts w:ascii="Arial" w:hAnsi="Arial" w:cs="Arial"/>
          <w:sz w:val="20"/>
          <w:szCs w:val="20"/>
        </w:rPr>
      </w:pPr>
      <w:r w:rsidRPr="0009374B">
        <w:rPr>
          <w:rFonts w:ascii="Arial" w:hAnsi="Arial" w:cs="Arial"/>
          <w:sz w:val="20"/>
          <w:szCs w:val="20"/>
        </w:rPr>
        <w:t>Legenda k tabulce s údaji o posuzované stavbě: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1"/>
        <w:gridCol w:w="828"/>
        <w:gridCol w:w="7869"/>
      </w:tblGrid>
      <w:tr w:rsidR="0093573B" w:rsidRPr="00C72E05" w14:paraId="1BC0B1A9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53DACEB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C38F03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7F6333A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polohy posuzované stavby</w:t>
            </w:r>
          </w:p>
        </w:tc>
      </w:tr>
      <w:tr w:rsidR="0093573B" w:rsidRPr="00C72E05" w14:paraId="24455148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4A6C51C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889E74E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1D7B750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Počet nebezpečných událostí způsobených údery do posuzované stavby</w:t>
            </w:r>
          </w:p>
        </w:tc>
      </w:tr>
      <w:tr w:rsidR="0093573B" w:rsidRPr="00C72E05" w14:paraId="537DF5DA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124BF26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6A00D1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452264B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Počet nebezpečných událostí způsobených údery v blízkosti posuzované stavby</w:t>
            </w:r>
          </w:p>
        </w:tc>
      </w:tr>
      <w:tr w:rsidR="0093573B" w:rsidRPr="00C72E05" w14:paraId="08F0AAB4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224D895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39A534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2278A222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hmotné škody na stavbě – úder do stavby</w:t>
            </w:r>
          </w:p>
        </w:tc>
      </w:tr>
      <w:tr w:rsidR="0093573B" w:rsidRPr="00C72E05" w14:paraId="72DAABC2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13D15F4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EB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241273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788A75E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Pravděpodobnost snížení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Pu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Pv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dle provedení vedení a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Uw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při existenci EP</w:t>
            </w:r>
          </w:p>
        </w:tc>
      </w:tr>
      <w:tr w:rsidR="0093573B" w:rsidRPr="00C72E05" w14:paraId="09DEB181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49FC273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978441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45D7FBA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dle účinnosti stínění posuzované stavby</w:t>
            </w:r>
          </w:p>
        </w:tc>
      </w:tr>
      <w:tr w:rsidR="0093573B" w:rsidRPr="00C72E05" w14:paraId="627721BF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3F4C684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∑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828" w:type="dxa"/>
            <w:shd w:val="clear" w:color="auto" w:fill="auto"/>
            <w:vAlign w:val="center"/>
          </w:tcPr>
          <w:p w14:paraId="7149FB8E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[měna]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3E446F8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Celková finanční hodnota stavby, včetně obsahu</w:t>
            </w:r>
          </w:p>
        </w:tc>
      </w:tr>
      <w:tr w:rsidR="0093573B" w:rsidRPr="00C72E05" w14:paraId="6FC89AD3" w14:textId="77777777" w:rsidTr="0093573B">
        <w:trPr>
          <w:trHeight w:hRule="exact" w:val="284"/>
        </w:trPr>
        <w:tc>
          <w:tcPr>
            <w:tcW w:w="591" w:type="dxa"/>
            <w:shd w:val="clear" w:color="auto" w:fill="auto"/>
            <w:vAlign w:val="center"/>
          </w:tcPr>
          <w:p w14:paraId="0F5693D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828" w:type="dxa"/>
            <w:shd w:val="clear" w:color="auto" w:fill="auto"/>
            <w:vAlign w:val="center"/>
          </w:tcPr>
          <w:p w14:paraId="0771CDA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9" w:type="dxa"/>
            <w:shd w:val="clear" w:color="auto" w:fill="auto"/>
            <w:vAlign w:val="center"/>
          </w:tcPr>
          <w:p w14:paraId="33EB953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Uvažovaný celkový počet osob v posuzované stavbě</w:t>
            </w:r>
          </w:p>
        </w:tc>
      </w:tr>
    </w:tbl>
    <w:p w14:paraId="7DE878CD" w14:textId="77777777" w:rsidR="0093573B" w:rsidRDefault="0093573B"/>
    <w:p w14:paraId="3650157F" w14:textId="6FBB3E99" w:rsidR="0093573B" w:rsidRPr="00043CDA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t>Část B</w:t>
      </w:r>
      <w:r>
        <w:rPr>
          <w:rFonts w:ascii="Arial" w:hAnsi="Arial" w:cs="Arial"/>
          <w:sz w:val="20"/>
          <w:szCs w:val="20"/>
        </w:rPr>
        <w:t>:</w:t>
      </w:r>
    </w:p>
    <w:p w14:paraId="787FF0BC" w14:textId="77777777" w:rsidR="0093573B" w:rsidRDefault="0093573B" w:rsidP="0093573B">
      <w:pPr>
        <w:spacing w:after="12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Metalické sítě (přípojky) vstupující do posuzované stavby</w:t>
      </w:r>
    </w:p>
    <w:p w14:paraId="338BAB7E" w14:textId="39557231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t>Název sítě: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103EBD78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20"/>
          <w:szCs w:val="20"/>
          <w:lang w:eastAsia="cs-CZ"/>
        </w:rPr>
      </w:pPr>
      <w:r w:rsidRPr="009A37A2">
        <w:rPr>
          <w:rFonts w:ascii="Arial" w:hAnsi="Arial" w:cs="Arial"/>
          <w:b/>
          <w:color w:val="000000"/>
          <w:lang w:eastAsia="cs-CZ"/>
        </w:rPr>
        <w:t>Přípojka VN</w:t>
      </w:r>
    </w:p>
    <w:p w14:paraId="51F75D04" w14:textId="77777777" w:rsidR="0093573B" w:rsidRPr="008C481D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</w:rPr>
        <w:t>Sběrná oblast pro údery do sousedící stavby A</w:t>
      </w:r>
      <w:r>
        <w:rPr>
          <w:rFonts w:ascii="Arial" w:hAnsi="Arial" w:cs="Arial"/>
          <w:sz w:val="20"/>
          <w:vertAlign w:val="subscript"/>
        </w:rPr>
        <w:t>DJ</w:t>
      </w:r>
      <w:r>
        <w:rPr>
          <w:rFonts w:ascii="Arial" w:hAnsi="Arial" w:cs="Arial"/>
          <w:sz w:val="20"/>
        </w:rPr>
        <w:t xml:space="preserve"> [m</w:t>
      </w:r>
      <w:r>
        <w:rPr>
          <w:rFonts w:ascii="Arial" w:hAnsi="Arial" w:cs="Arial"/>
          <w:sz w:val="20"/>
          <w:vertAlign w:val="superscript"/>
        </w:rPr>
        <w:t>2</w:t>
      </w:r>
      <w:proofErr w:type="gramStart"/>
      <w:r>
        <w:rPr>
          <w:rFonts w:ascii="Arial" w:hAnsi="Arial" w:cs="Arial"/>
          <w:sz w:val="20"/>
        </w:rPr>
        <w:t>] :</w:t>
      </w:r>
      <w:proofErr w:type="gramEnd"/>
      <w:r>
        <w:rPr>
          <w:rFonts w:ascii="Arial" w:hAnsi="Arial" w:cs="Arial"/>
          <w:sz w:val="20"/>
        </w:rPr>
        <w:t xml:space="preserve">  </w:t>
      </w:r>
      <w:r w:rsidRPr="009A37A2">
        <w:rPr>
          <w:rFonts w:ascii="Arial" w:hAnsi="Arial" w:cs="Arial"/>
          <w:color w:val="000000"/>
          <w:sz w:val="20"/>
        </w:rPr>
        <w:t>13063,6594</w:t>
      </w:r>
    </w:p>
    <w:p w14:paraId="19B833AE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</w:rPr>
        <w:t>Činitel polohy sousedící stavby C</w:t>
      </w:r>
      <w:r>
        <w:rPr>
          <w:rFonts w:ascii="Arial" w:hAnsi="Arial" w:cs="Arial"/>
          <w:sz w:val="20"/>
          <w:vertAlign w:val="subscript"/>
        </w:rPr>
        <w:t>DJ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[ -</w:t>
      </w:r>
      <w:proofErr w:type="gramEnd"/>
      <w:r>
        <w:rPr>
          <w:rFonts w:ascii="Arial" w:hAnsi="Arial" w:cs="Arial"/>
          <w:sz w:val="20"/>
        </w:rPr>
        <w:t xml:space="preserve"> ] : </w:t>
      </w:r>
      <w:r w:rsidRPr="009A37A2">
        <w:rPr>
          <w:rFonts w:ascii="Arial" w:hAnsi="Arial" w:cs="Arial"/>
          <w:color w:val="000000"/>
          <w:sz w:val="20"/>
        </w:rPr>
        <w:t>0,5</w:t>
      </w:r>
    </w:p>
    <w:p w14:paraId="4AA349CA" w14:textId="77777777" w:rsidR="0093573B" w:rsidRPr="00FC780E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8"/>
          <w:szCs w:val="18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parametrů pro jednotlivé sekce sítě (sekce 1 až 3):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58"/>
        <w:gridCol w:w="925"/>
        <w:gridCol w:w="925"/>
        <w:gridCol w:w="931"/>
        <w:gridCol w:w="919"/>
        <w:gridCol w:w="1067"/>
        <w:gridCol w:w="948"/>
        <w:gridCol w:w="950"/>
        <w:gridCol w:w="899"/>
      </w:tblGrid>
      <w:tr w:rsidR="0093573B" w:rsidRPr="00C72E05" w14:paraId="2AAFDFA7" w14:textId="77777777" w:rsidTr="0093573B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14:paraId="7552B155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Sekce</w:t>
            </w:r>
          </w:p>
        </w:tc>
        <w:tc>
          <w:tcPr>
            <w:tcW w:w="870" w:type="dxa"/>
            <w:shd w:val="clear" w:color="auto" w:fill="EEECE1"/>
            <w:vAlign w:val="center"/>
          </w:tcPr>
          <w:p w14:paraId="0069F9C0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41" w:type="dxa"/>
            <w:shd w:val="clear" w:color="auto" w:fill="EEECE1"/>
            <w:vAlign w:val="center"/>
          </w:tcPr>
          <w:p w14:paraId="7C9EF59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941" w:type="dxa"/>
            <w:shd w:val="clear" w:color="auto" w:fill="EEECE1"/>
            <w:vAlign w:val="center"/>
          </w:tcPr>
          <w:p w14:paraId="793FAC1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45" w:type="dxa"/>
            <w:shd w:val="clear" w:color="auto" w:fill="EEECE1"/>
            <w:vAlign w:val="center"/>
          </w:tcPr>
          <w:p w14:paraId="1AB9021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LD</w:t>
            </w:r>
          </w:p>
        </w:tc>
        <w:tc>
          <w:tcPr>
            <w:tcW w:w="935" w:type="dxa"/>
            <w:shd w:val="clear" w:color="auto" w:fill="EEECE1"/>
            <w:vAlign w:val="center"/>
          </w:tcPr>
          <w:p w14:paraId="4691CDD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LI</w:t>
            </w:r>
          </w:p>
        </w:tc>
        <w:tc>
          <w:tcPr>
            <w:tcW w:w="962" w:type="dxa"/>
            <w:shd w:val="clear" w:color="auto" w:fill="EEECE1"/>
            <w:vAlign w:val="center"/>
          </w:tcPr>
          <w:p w14:paraId="6292DF1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DJ</w:t>
            </w:r>
          </w:p>
        </w:tc>
        <w:tc>
          <w:tcPr>
            <w:tcW w:w="958" w:type="dxa"/>
            <w:shd w:val="clear" w:color="auto" w:fill="EEECE1"/>
            <w:vAlign w:val="center"/>
          </w:tcPr>
          <w:p w14:paraId="3785465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53" w:type="dxa"/>
            <w:shd w:val="clear" w:color="auto" w:fill="EEECE1"/>
            <w:vAlign w:val="center"/>
          </w:tcPr>
          <w:p w14:paraId="0EE8D21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914" w:type="dxa"/>
            <w:shd w:val="clear" w:color="auto" w:fill="EEECE1"/>
            <w:vAlign w:val="center"/>
          </w:tcPr>
          <w:p w14:paraId="14D0D60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</w:tr>
      <w:tr w:rsidR="0093573B" w:rsidRPr="00C72E05" w14:paraId="028ABD7A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3823CEF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0C82755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999D1E7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D166596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F43D6BA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8916FFE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5E82359E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0,0032659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44FE024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7569494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0,00013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F8EC0E3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93573B" w:rsidRPr="00C72E05" w14:paraId="0C195AE3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1F93B23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02880A3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CDBAE7B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2C1602F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F938F1D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AE63389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1C54041C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E2E6B0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5CCE8F9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11274D9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93573B" w:rsidRPr="00C72E05" w14:paraId="4FB64EBD" w14:textId="77777777" w:rsidTr="0093573B">
        <w:trPr>
          <w:trHeight w:hRule="exact" w:val="397"/>
        </w:trPr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076D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B7DFA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CCD4A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C782F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B76EC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DF907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74B5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26BF3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223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1891F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52D05777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78ABF3C2" w14:textId="32932A73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t>Název sítě: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77B35CE6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20"/>
          <w:szCs w:val="20"/>
          <w:lang w:eastAsia="cs-CZ"/>
        </w:rPr>
      </w:pPr>
      <w:r w:rsidRPr="009A37A2">
        <w:rPr>
          <w:rFonts w:ascii="Arial" w:hAnsi="Arial" w:cs="Arial"/>
          <w:b/>
          <w:color w:val="000000"/>
          <w:lang w:eastAsia="cs-CZ"/>
        </w:rPr>
        <w:t>Telekomunikační vedení</w:t>
      </w:r>
    </w:p>
    <w:p w14:paraId="36FFD479" w14:textId="77777777" w:rsidR="0093573B" w:rsidRPr="008C481D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</w:rPr>
        <w:t>Sběrná oblast pro údery do sousedící stavby A</w:t>
      </w:r>
      <w:r>
        <w:rPr>
          <w:rFonts w:ascii="Arial" w:hAnsi="Arial" w:cs="Arial"/>
          <w:sz w:val="20"/>
          <w:vertAlign w:val="subscript"/>
        </w:rPr>
        <w:t>DJ</w:t>
      </w:r>
      <w:r>
        <w:rPr>
          <w:rFonts w:ascii="Arial" w:hAnsi="Arial" w:cs="Arial"/>
          <w:sz w:val="20"/>
        </w:rPr>
        <w:t xml:space="preserve"> [m</w:t>
      </w:r>
      <w:r>
        <w:rPr>
          <w:rFonts w:ascii="Arial" w:hAnsi="Arial" w:cs="Arial"/>
          <w:sz w:val="20"/>
          <w:vertAlign w:val="superscript"/>
        </w:rPr>
        <w:t>2</w:t>
      </w:r>
      <w:proofErr w:type="gramStart"/>
      <w:r>
        <w:rPr>
          <w:rFonts w:ascii="Arial" w:hAnsi="Arial" w:cs="Arial"/>
          <w:sz w:val="20"/>
        </w:rPr>
        <w:t>] :</w:t>
      </w:r>
      <w:proofErr w:type="gramEnd"/>
      <w:r>
        <w:rPr>
          <w:rFonts w:ascii="Arial" w:hAnsi="Arial" w:cs="Arial"/>
          <w:sz w:val="20"/>
        </w:rPr>
        <w:t xml:space="preserve">  </w:t>
      </w:r>
      <w:r w:rsidRPr="009A37A2">
        <w:rPr>
          <w:rFonts w:ascii="Arial" w:hAnsi="Arial" w:cs="Arial"/>
          <w:color w:val="000000"/>
          <w:sz w:val="20"/>
        </w:rPr>
        <w:t>13063,6594</w:t>
      </w:r>
    </w:p>
    <w:p w14:paraId="0F86F59C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</w:rPr>
        <w:t>Činitel polohy sousedící stavby C</w:t>
      </w:r>
      <w:r>
        <w:rPr>
          <w:rFonts w:ascii="Arial" w:hAnsi="Arial" w:cs="Arial"/>
          <w:sz w:val="20"/>
          <w:vertAlign w:val="subscript"/>
        </w:rPr>
        <w:t>DJ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[ -</w:t>
      </w:r>
      <w:proofErr w:type="gramEnd"/>
      <w:r>
        <w:rPr>
          <w:rFonts w:ascii="Arial" w:hAnsi="Arial" w:cs="Arial"/>
          <w:sz w:val="20"/>
        </w:rPr>
        <w:t xml:space="preserve"> ] : </w:t>
      </w:r>
      <w:r w:rsidRPr="009A37A2">
        <w:rPr>
          <w:rFonts w:ascii="Arial" w:hAnsi="Arial" w:cs="Arial"/>
          <w:color w:val="000000"/>
          <w:sz w:val="20"/>
        </w:rPr>
        <w:t>0,5</w:t>
      </w:r>
    </w:p>
    <w:p w14:paraId="4789185F" w14:textId="77777777" w:rsidR="0093573B" w:rsidRPr="00FC780E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8"/>
          <w:szCs w:val="18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parametrů pro jednotlivé sekce sítě (sekce 1 až 3):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58"/>
        <w:gridCol w:w="926"/>
        <w:gridCol w:w="926"/>
        <w:gridCol w:w="931"/>
        <w:gridCol w:w="920"/>
        <w:gridCol w:w="1067"/>
        <w:gridCol w:w="949"/>
        <w:gridCol w:w="950"/>
        <w:gridCol w:w="896"/>
      </w:tblGrid>
      <w:tr w:rsidR="0093573B" w:rsidRPr="00C72E05" w14:paraId="667A0CB0" w14:textId="77777777" w:rsidTr="0093573B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14:paraId="7178BEE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Sekce</w:t>
            </w:r>
          </w:p>
        </w:tc>
        <w:tc>
          <w:tcPr>
            <w:tcW w:w="870" w:type="dxa"/>
            <w:shd w:val="clear" w:color="auto" w:fill="EEECE1"/>
            <w:vAlign w:val="center"/>
          </w:tcPr>
          <w:p w14:paraId="4040FF0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41" w:type="dxa"/>
            <w:shd w:val="clear" w:color="auto" w:fill="EEECE1"/>
            <w:vAlign w:val="center"/>
          </w:tcPr>
          <w:p w14:paraId="1883CE10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941" w:type="dxa"/>
            <w:shd w:val="clear" w:color="auto" w:fill="EEECE1"/>
            <w:vAlign w:val="center"/>
          </w:tcPr>
          <w:p w14:paraId="1385099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45" w:type="dxa"/>
            <w:shd w:val="clear" w:color="auto" w:fill="EEECE1"/>
            <w:vAlign w:val="center"/>
          </w:tcPr>
          <w:p w14:paraId="71CDAE2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LD</w:t>
            </w:r>
          </w:p>
        </w:tc>
        <w:tc>
          <w:tcPr>
            <w:tcW w:w="935" w:type="dxa"/>
            <w:shd w:val="clear" w:color="auto" w:fill="EEECE1"/>
            <w:vAlign w:val="center"/>
          </w:tcPr>
          <w:p w14:paraId="7A9F3F9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LI</w:t>
            </w:r>
          </w:p>
        </w:tc>
        <w:tc>
          <w:tcPr>
            <w:tcW w:w="962" w:type="dxa"/>
            <w:shd w:val="clear" w:color="auto" w:fill="EEECE1"/>
            <w:vAlign w:val="center"/>
          </w:tcPr>
          <w:p w14:paraId="4A57AF3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DJ</w:t>
            </w:r>
          </w:p>
        </w:tc>
        <w:tc>
          <w:tcPr>
            <w:tcW w:w="958" w:type="dxa"/>
            <w:shd w:val="clear" w:color="auto" w:fill="EEECE1"/>
            <w:vAlign w:val="center"/>
          </w:tcPr>
          <w:p w14:paraId="20E9BAB5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53" w:type="dxa"/>
            <w:shd w:val="clear" w:color="auto" w:fill="EEECE1"/>
            <w:vAlign w:val="center"/>
          </w:tcPr>
          <w:p w14:paraId="41AC708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914" w:type="dxa"/>
            <w:shd w:val="clear" w:color="auto" w:fill="EEECE1"/>
            <w:vAlign w:val="center"/>
          </w:tcPr>
          <w:p w14:paraId="0F666695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</w:tr>
      <w:tr w:rsidR="0093573B" w:rsidRPr="00C72E05" w14:paraId="0E2E52CD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73459C5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08CB995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41B877A6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CD2F212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39D836B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CC7626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38171503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0,0163296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88DD6D9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4783CF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0,00065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3C7AC6B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93573B" w:rsidRPr="00C72E05" w14:paraId="12833877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222B325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lastRenderedPageBreak/>
              <w:t>-----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E37832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62AF74EA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02517B1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A0A9D3F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43F3959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38881427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779E9B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B08119B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F98585F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93573B" w:rsidRPr="00C72E05" w14:paraId="5A2D9493" w14:textId="77777777" w:rsidTr="0093573B">
        <w:trPr>
          <w:trHeight w:hRule="exact" w:val="397"/>
        </w:trPr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9DBC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099F6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F4F34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E59C0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60F1D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EA8D3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F5F99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34C38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FDFCD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9A50B" w14:textId="77777777" w:rsidR="0093573B" w:rsidRPr="00B62697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B6269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21A9B5BA" w14:textId="77777777" w:rsidR="0093573B" w:rsidRDefault="0093573B"/>
    <w:p w14:paraId="06AD70BF" w14:textId="77777777" w:rsidR="0093573B" w:rsidRPr="00693D87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93D87">
        <w:rPr>
          <w:rFonts w:ascii="Arial" w:hAnsi="Arial" w:cs="Arial"/>
          <w:sz w:val="20"/>
          <w:szCs w:val="20"/>
        </w:rPr>
        <w:t>Legenda k tabelárnímu zobrazení parametrů sítí: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791"/>
        <w:gridCol w:w="7904"/>
      </w:tblGrid>
      <w:tr w:rsidR="0093573B" w:rsidRPr="00C72E05" w14:paraId="62C8F6E5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46CB108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744D26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[m]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26493D7F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Délka sekce vedení</w:t>
            </w:r>
          </w:p>
        </w:tc>
      </w:tr>
      <w:tr w:rsidR="0093573B" w:rsidRPr="00C72E05" w14:paraId="05BF63EA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52B48D2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397E27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24D7CC2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prostředí v dané sekci vedení</w:t>
            </w:r>
          </w:p>
        </w:tc>
      </w:tr>
      <w:tr w:rsidR="0093573B" w:rsidRPr="00C72E05" w14:paraId="456709D5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1A68AB8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C89114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7168328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izolace vedení</w:t>
            </w:r>
          </w:p>
        </w:tc>
      </w:tr>
      <w:tr w:rsidR="0093573B" w:rsidRPr="00C72E05" w14:paraId="7FA44228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1CF1116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LD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735CB9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15D0A05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zohledňující vlastnosti vedení při úderu do něj</w:t>
            </w:r>
          </w:p>
        </w:tc>
      </w:tr>
      <w:tr w:rsidR="0093573B" w:rsidRPr="00C72E05" w14:paraId="44048EA8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5B8AF1D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LI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C6CA1F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6E8D766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zohledňující vlastnosti vedení při úderu v jeho blízkosti</w:t>
            </w:r>
          </w:p>
        </w:tc>
      </w:tr>
      <w:tr w:rsidR="0093573B" w:rsidRPr="00C72E05" w14:paraId="4B1EF2BD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7DE1AE4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DJ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5E6CAAE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11FA51C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Počet nebezpečných událostí při úderu do připojené stavby (existuje-li)</w:t>
            </w:r>
          </w:p>
        </w:tc>
      </w:tr>
      <w:tr w:rsidR="0093573B" w:rsidRPr="00C72E05" w14:paraId="0A5C18C0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7D531B2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845362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123B5C9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Počet nebezpečných událostí při úderu v blízkosti vedení</w:t>
            </w:r>
          </w:p>
        </w:tc>
      </w:tr>
      <w:tr w:rsidR="0093573B" w:rsidRPr="00C72E05" w14:paraId="3A1F3E82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0A2E35F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9D8679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6E0B148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Počet nebezpečných událostí při úderu do vedení</w:t>
            </w:r>
          </w:p>
        </w:tc>
      </w:tr>
      <w:tr w:rsidR="0093573B" w:rsidRPr="00C72E05" w14:paraId="5412FB85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5BADD55F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6DF76A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5D8AA8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Činitel typu vedení (silové / telekomunikační, resp. přítomnost transformátoru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nn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7480E88" w14:textId="77777777" w:rsidR="0093573B" w:rsidRDefault="0093573B" w:rsidP="0093573B">
      <w:pPr>
        <w:spacing w:after="120" w:line="240" w:lineRule="auto"/>
        <w:rPr>
          <w:rFonts w:ascii="Arial" w:hAnsi="Arial" w:cs="Arial"/>
          <w:sz w:val="20"/>
        </w:rPr>
      </w:pPr>
    </w:p>
    <w:p w14:paraId="3554886B" w14:textId="10A0D999" w:rsidR="0093573B" w:rsidRPr="00043CDA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t>Část C:</w:t>
      </w:r>
    </w:p>
    <w:p w14:paraId="7EABCE62" w14:textId="77777777" w:rsidR="0093573B" w:rsidRDefault="0093573B" w:rsidP="0093573B">
      <w:pPr>
        <w:spacing w:after="12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Zóny bleskové ochrany (LPZ), definované v posuzované stavbě</w:t>
      </w:r>
    </w:p>
    <w:p w14:paraId="0CE75054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t>Název zóny: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210169F4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9A37A2">
        <w:rPr>
          <w:rFonts w:ascii="Arial" w:hAnsi="Arial" w:cs="Arial"/>
          <w:b/>
          <w:color w:val="000000"/>
          <w:lang w:eastAsia="cs-CZ"/>
        </w:rPr>
        <w:t>Zóna uvnitř objektu</w:t>
      </w:r>
    </w:p>
    <w:p w14:paraId="4E4A7B66" w14:textId="77777777" w:rsidR="0093573B" w:rsidRPr="003D1BF4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základních výpočtových koeficientů pro zónu: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870"/>
        <w:gridCol w:w="941"/>
        <w:gridCol w:w="941"/>
        <w:gridCol w:w="945"/>
        <w:gridCol w:w="935"/>
        <w:gridCol w:w="962"/>
        <w:gridCol w:w="958"/>
        <w:gridCol w:w="953"/>
        <w:gridCol w:w="914"/>
      </w:tblGrid>
      <w:tr w:rsidR="0093573B" w:rsidRPr="00C72E05" w14:paraId="3D81E01A" w14:textId="77777777" w:rsidTr="0093573B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14:paraId="1A6CD60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S2</w:t>
            </w:r>
          </w:p>
        </w:tc>
        <w:tc>
          <w:tcPr>
            <w:tcW w:w="870" w:type="dxa"/>
            <w:shd w:val="clear" w:color="auto" w:fill="EEECE1"/>
            <w:vAlign w:val="center"/>
          </w:tcPr>
          <w:p w14:paraId="5C5B28C0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h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14:paraId="30372AA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14:paraId="4F6C783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945" w:type="dxa"/>
            <w:shd w:val="clear" w:color="auto" w:fill="EEECE1"/>
            <w:vAlign w:val="center"/>
          </w:tcPr>
          <w:p w14:paraId="0F4D12F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935" w:type="dxa"/>
            <w:shd w:val="clear" w:color="auto" w:fill="EEECE1"/>
            <w:vAlign w:val="center"/>
          </w:tcPr>
          <w:p w14:paraId="1ADCD1D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962" w:type="dxa"/>
            <w:shd w:val="clear" w:color="auto" w:fill="EEECE1"/>
            <w:vAlign w:val="center"/>
          </w:tcPr>
          <w:p w14:paraId="246BE01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958" w:type="dxa"/>
            <w:shd w:val="clear" w:color="auto" w:fill="EEECE1"/>
            <w:vAlign w:val="center"/>
          </w:tcPr>
          <w:p w14:paraId="598136F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TA</w:t>
            </w:r>
          </w:p>
        </w:tc>
        <w:tc>
          <w:tcPr>
            <w:tcW w:w="953" w:type="dxa"/>
            <w:shd w:val="clear" w:color="auto" w:fill="EEECE1"/>
            <w:vAlign w:val="center"/>
          </w:tcPr>
          <w:p w14:paraId="4D265C5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TU</w:t>
            </w:r>
          </w:p>
        </w:tc>
        <w:tc>
          <w:tcPr>
            <w:tcW w:w="914" w:type="dxa"/>
            <w:shd w:val="clear" w:color="auto" w:fill="EEECE1"/>
            <w:vAlign w:val="center"/>
          </w:tcPr>
          <w:p w14:paraId="53B0B7A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t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</w:tr>
      <w:tr w:rsidR="0093573B" w:rsidRPr="00C72E05" w14:paraId="6E933834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3A7F10E6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7B81E06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D64972F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708B919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4B1B172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FF1598C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90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90548DE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5E-06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AC953E6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0,0001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8A483EF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A663885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8760</w:t>
            </w:r>
          </w:p>
        </w:tc>
      </w:tr>
    </w:tbl>
    <w:p w14:paraId="20E026B1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52391B42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typických procentuálních ztrát v zóně: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</w:tblGrid>
      <w:tr w:rsidR="0093573B" w:rsidRPr="00C72E05" w14:paraId="2442A9CD" w14:textId="77777777" w:rsidTr="0093573B">
        <w:trPr>
          <w:trHeight w:hRule="exact" w:val="397"/>
          <w:tblHeader/>
        </w:trPr>
        <w:tc>
          <w:tcPr>
            <w:tcW w:w="1668" w:type="dxa"/>
            <w:shd w:val="clear" w:color="auto" w:fill="EEECE1"/>
            <w:vAlign w:val="center"/>
          </w:tcPr>
          <w:p w14:paraId="73D78D5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Druh ztráty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2F561EB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5E44F4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72C254F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</w:tr>
      <w:tr w:rsidR="0093573B" w:rsidRPr="00C72E05" w14:paraId="39684A59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2C78F31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1390FA" w14:textId="77777777" w:rsidR="0093573B" w:rsidRPr="00AB44CC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ADA0D0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FF04D0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</w:tr>
      <w:tr w:rsidR="0093573B" w:rsidRPr="00C72E05" w14:paraId="3AA84602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70F9074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9A2669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C05359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4A68EE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</w:tr>
      <w:tr w:rsidR="0093573B" w:rsidRPr="00C72E05" w14:paraId="6AFB3026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6492828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58F83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7F9012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C6E990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</w:tr>
      <w:tr w:rsidR="0093573B" w:rsidRPr="00C72E05" w14:paraId="388A3796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4172FEF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AB34FF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1D057D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6840C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298343CB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Případné přídavné ztráty vně stavby L</w:t>
      </w:r>
      <w:r w:rsidRPr="00AE17F7">
        <w:rPr>
          <w:rFonts w:ascii="Arial" w:hAnsi="Arial" w:cs="Arial"/>
          <w:sz w:val="20"/>
          <w:szCs w:val="20"/>
          <w:vertAlign w:val="subscript"/>
          <w:lang w:eastAsia="cs-CZ"/>
        </w:rPr>
        <w:t>FE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eastAsia="cs-CZ"/>
        </w:rPr>
        <w:t>[ -</w:t>
      </w:r>
      <w:proofErr w:type="gramEnd"/>
      <w:r>
        <w:rPr>
          <w:rFonts w:ascii="Arial" w:hAnsi="Arial" w:cs="Arial"/>
          <w:sz w:val="20"/>
          <w:szCs w:val="20"/>
          <w:lang w:eastAsia="cs-CZ"/>
        </w:rPr>
        <w:t xml:space="preserve"> ]:</w:t>
      </w:r>
      <w:r w:rsidRPr="00AB44CC">
        <w:rPr>
          <w:rFonts w:ascii="Arial" w:hAnsi="Arial" w:cs="Arial"/>
          <w:sz w:val="18"/>
          <w:szCs w:val="18"/>
          <w:lang w:eastAsia="cs-CZ"/>
        </w:rPr>
        <w:t xml:space="preserve"> </w:t>
      </w:r>
      <w:r w:rsidRPr="003D1BF4">
        <w:rPr>
          <w:rFonts w:ascii="Arial" w:hAnsi="Arial" w:cs="Arial"/>
          <w:color w:val="000000"/>
          <w:sz w:val="18"/>
          <w:szCs w:val="18"/>
          <w:lang w:eastAsia="cs-CZ"/>
        </w:rPr>
        <w:t>0</w:t>
      </w:r>
    </w:p>
    <w:p w14:paraId="2BCC9578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8"/>
          <w:szCs w:val="18"/>
          <w:lang w:eastAsia="cs-CZ"/>
        </w:rPr>
      </w:pPr>
    </w:p>
    <w:p w14:paraId="628EE473" w14:textId="77777777" w:rsidR="0093573B" w:rsidRPr="004459A3" w:rsidRDefault="0093573B" w:rsidP="0093573B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a rozdělení ekonomických ztrát příslušejících zóně: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42"/>
        <w:gridCol w:w="1242"/>
        <w:gridCol w:w="1242"/>
        <w:gridCol w:w="1242"/>
      </w:tblGrid>
      <w:tr w:rsidR="0093573B" w:rsidRPr="00C72E05" w14:paraId="0C3A2405" w14:textId="77777777" w:rsidTr="0093573B">
        <w:trPr>
          <w:trHeight w:hRule="exact" w:val="397"/>
          <w:tblHeader/>
        </w:trPr>
        <w:tc>
          <w:tcPr>
            <w:tcW w:w="1242" w:type="dxa"/>
            <w:shd w:val="clear" w:color="auto" w:fill="EEECE1"/>
            <w:vAlign w:val="center"/>
          </w:tcPr>
          <w:p w14:paraId="1EDEF10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69D1B74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2D70931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52C83FC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6742E43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sz</w:t>
            </w:r>
            <w:proofErr w:type="spellEnd"/>
          </w:p>
        </w:tc>
      </w:tr>
      <w:tr w:rsidR="0093573B" w:rsidRPr="00C72E05" w14:paraId="5FFAA398" w14:textId="77777777" w:rsidTr="0093573B">
        <w:trPr>
          <w:trHeight w:hRule="exact" w:val="397"/>
        </w:trPr>
        <w:tc>
          <w:tcPr>
            <w:tcW w:w="1242" w:type="dxa"/>
            <w:shd w:val="clear" w:color="auto" w:fill="auto"/>
            <w:vAlign w:val="center"/>
          </w:tcPr>
          <w:p w14:paraId="2D8487F8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350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060F8C1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3333DEC7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75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67F649E3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6E7D823F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1,5</w:t>
            </w:r>
          </w:p>
        </w:tc>
      </w:tr>
    </w:tbl>
    <w:p w14:paraId="2D62F009" w14:textId="0702313D" w:rsidR="0093573B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A27A5C2" w14:textId="1DB85A55" w:rsidR="0093573B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46E2A26" w14:textId="5153C148" w:rsidR="0093573B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52AB9F4" w14:textId="232C9478" w:rsidR="0093573B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048765F" w14:textId="77777777" w:rsidR="0093573B" w:rsidRPr="00AB44CC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79F5FBD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lastRenderedPageBreak/>
        <w:t>Název zóny: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4828A0AA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9A37A2">
        <w:rPr>
          <w:rFonts w:ascii="Arial" w:hAnsi="Arial" w:cs="Arial"/>
          <w:b/>
          <w:color w:val="000000"/>
          <w:lang w:eastAsia="cs-CZ"/>
        </w:rPr>
        <w:t>Zóna s nebezpečím výbuchu</w:t>
      </w:r>
    </w:p>
    <w:p w14:paraId="59A86CC7" w14:textId="77777777" w:rsidR="0093573B" w:rsidRPr="003D1BF4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základních výpočtových koeficientů pro zónu: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870"/>
        <w:gridCol w:w="941"/>
        <w:gridCol w:w="941"/>
        <w:gridCol w:w="945"/>
        <w:gridCol w:w="935"/>
        <w:gridCol w:w="962"/>
        <w:gridCol w:w="958"/>
        <w:gridCol w:w="953"/>
        <w:gridCol w:w="914"/>
      </w:tblGrid>
      <w:tr w:rsidR="0093573B" w:rsidRPr="00C72E05" w14:paraId="41CDB722" w14:textId="77777777" w:rsidTr="0093573B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14:paraId="2D61F20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S2</w:t>
            </w:r>
          </w:p>
        </w:tc>
        <w:tc>
          <w:tcPr>
            <w:tcW w:w="870" w:type="dxa"/>
            <w:shd w:val="clear" w:color="auto" w:fill="EEECE1"/>
            <w:vAlign w:val="center"/>
          </w:tcPr>
          <w:p w14:paraId="218EA0F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h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14:paraId="77C1832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14:paraId="55D0AF0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945" w:type="dxa"/>
            <w:shd w:val="clear" w:color="auto" w:fill="EEECE1"/>
            <w:vAlign w:val="center"/>
          </w:tcPr>
          <w:p w14:paraId="41D78D2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935" w:type="dxa"/>
            <w:shd w:val="clear" w:color="auto" w:fill="EEECE1"/>
            <w:vAlign w:val="center"/>
          </w:tcPr>
          <w:p w14:paraId="054F542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962" w:type="dxa"/>
            <w:shd w:val="clear" w:color="auto" w:fill="EEECE1"/>
            <w:vAlign w:val="center"/>
          </w:tcPr>
          <w:p w14:paraId="4F5B67F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958" w:type="dxa"/>
            <w:shd w:val="clear" w:color="auto" w:fill="EEECE1"/>
            <w:vAlign w:val="center"/>
          </w:tcPr>
          <w:p w14:paraId="00AFE00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TA</w:t>
            </w:r>
          </w:p>
        </w:tc>
        <w:tc>
          <w:tcPr>
            <w:tcW w:w="953" w:type="dxa"/>
            <w:shd w:val="clear" w:color="auto" w:fill="EEECE1"/>
            <w:vAlign w:val="center"/>
          </w:tcPr>
          <w:p w14:paraId="7632EF1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TU</w:t>
            </w:r>
          </w:p>
        </w:tc>
        <w:tc>
          <w:tcPr>
            <w:tcW w:w="914" w:type="dxa"/>
            <w:shd w:val="clear" w:color="auto" w:fill="EEECE1"/>
            <w:vAlign w:val="center"/>
          </w:tcPr>
          <w:p w14:paraId="1B0C4C0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t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</w:tr>
      <w:tr w:rsidR="0093573B" w:rsidRPr="00C72E05" w14:paraId="7F3C6092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0BF7603B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C3378D9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4DAFE643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0,001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7021727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E319FDD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0CED0B4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7929670C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5E-06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4633983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0,0001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DA21DB3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F5A1DF7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8760</w:t>
            </w:r>
          </w:p>
        </w:tc>
      </w:tr>
    </w:tbl>
    <w:p w14:paraId="4A51CB0F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EE7C867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typických procentuálních ztrát v zóně: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</w:tblGrid>
      <w:tr w:rsidR="0093573B" w:rsidRPr="00C72E05" w14:paraId="34722159" w14:textId="77777777" w:rsidTr="0093573B">
        <w:trPr>
          <w:trHeight w:hRule="exact" w:val="397"/>
          <w:tblHeader/>
        </w:trPr>
        <w:tc>
          <w:tcPr>
            <w:tcW w:w="1668" w:type="dxa"/>
            <w:shd w:val="clear" w:color="auto" w:fill="EEECE1"/>
            <w:vAlign w:val="center"/>
          </w:tcPr>
          <w:p w14:paraId="5CFFFBF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Druh ztráty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6372502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3379DA0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64AF4EE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</w:tr>
      <w:tr w:rsidR="0093573B" w:rsidRPr="00C72E05" w14:paraId="177389E4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197626B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B88DC7" w14:textId="77777777" w:rsidR="0093573B" w:rsidRPr="00AB44CC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23EDD4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678C05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</w:tr>
      <w:tr w:rsidR="0093573B" w:rsidRPr="00C72E05" w14:paraId="59B1D246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467D9CC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F4A442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E5EA1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911A7D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</w:tr>
      <w:tr w:rsidR="0093573B" w:rsidRPr="00C72E05" w14:paraId="5830D36C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15DCAF5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4018E3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07ACB6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97957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</w:tr>
      <w:tr w:rsidR="0093573B" w:rsidRPr="00C72E05" w14:paraId="7E436BAE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642BC7C0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9AF1B4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37883E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728420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7B86EAEB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Případné přídavné ztráty vně stavby L</w:t>
      </w:r>
      <w:r w:rsidRPr="00AE17F7">
        <w:rPr>
          <w:rFonts w:ascii="Arial" w:hAnsi="Arial" w:cs="Arial"/>
          <w:sz w:val="20"/>
          <w:szCs w:val="20"/>
          <w:vertAlign w:val="subscript"/>
          <w:lang w:eastAsia="cs-CZ"/>
        </w:rPr>
        <w:t>FE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eastAsia="cs-CZ"/>
        </w:rPr>
        <w:t>[ -</w:t>
      </w:r>
      <w:proofErr w:type="gramEnd"/>
      <w:r>
        <w:rPr>
          <w:rFonts w:ascii="Arial" w:hAnsi="Arial" w:cs="Arial"/>
          <w:sz w:val="20"/>
          <w:szCs w:val="20"/>
          <w:lang w:eastAsia="cs-CZ"/>
        </w:rPr>
        <w:t xml:space="preserve"> ]:</w:t>
      </w:r>
      <w:r w:rsidRPr="00AB44CC">
        <w:rPr>
          <w:rFonts w:ascii="Arial" w:hAnsi="Arial" w:cs="Arial"/>
          <w:sz w:val="18"/>
          <w:szCs w:val="18"/>
          <w:lang w:eastAsia="cs-CZ"/>
        </w:rPr>
        <w:t xml:space="preserve"> </w:t>
      </w:r>
      <w:r w:rsidRPr="003D1BF4">
        <w:rPr>
          <w:rFonts w:ascii="Arial" w:hAnsi="Arial" w:cs="Arial"/>
          <w:color w:val="000000"/>
          <w:sz w:val="18"/>
          <w:szCs w:val="18"/>
          <w:lang w:eastAsia="cs-CZ"/>
        </w:rPr>
        <w:t>0</w:t>
      </w:r>
    </w:p>
    <w:p w14:paraId="01EF421F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8"/>
          <w:szCs w:val="18"/>
          <w:lang w:eastAsia="cs-CZ"/>
        </w:rPr>
      </w:pPr>
    </w:p>
    <w:p w14:paraId="52C83F68" w14:textId="77777777" w:rsidR="0093573B" w:rsidRPr="004459A3" w:rsidRDefault="0093573B" w:rsidP="0093573B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a rozdělení ekonomických ztrát příslušejících zóně: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42"/>
        <w:gridCol w:w="1242"/>
        <w:gridCol w:w="1242"/>
        <w:gridCol w:w="1242"/>
      </w:tblGrid>
      <w:tr w:rsidR="0093573B" w:rsidRPr="00C72E05" w14:paraId="0838C36F" w14:textId="77777777" w:rsidTr="0093573B">
        <w:trPr>
          <w:trHeight w:hRule="exact" w:val="397"/>
          <w:tblHeader/>
        </w:trPr>
        <w:tc>
          <w:tcPr>
            <w:tcW w:w="1242" w:type="dxa"/>
            <w:shd w:val="clear" w:color="auto" w:fill="EEECE1"/>
            <w:vAlign w:val="center"/>
          </w:tcPr>
          <w:p w14:paraId="67354FB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033F6B7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330B254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4DA1D53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547E315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sz</w:t>
            </w:r>
            <w:proofErr w:type="spellEnd"/>
          </w:p>
        </w:tc>
      </w:tr>
      <w:tr w:rsidR="0093573B" w:rsidRPr="00C72E05" w14:paraId="37549A3D" w14:textId="77777777" w:rsidTr="0093573B">
        <w:trPr>
          <w:trHeight w:hRule="exact" w:val="397"/>
        </w:trPr>
        <w:tc>
          <w:tcPr>
            <w:tcW w:w="1242" w:type="dxa"/>
            <w:shd w:val="clear" w:color="auto" w:fill="auto"/>
            <w:vAlign w:val="center"/>
          </w:tcPr>
          <w:p w14:paraId="04AE3C77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150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B524B1E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0F1885FC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75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3AD8BDFC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7FD312F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1,5</w:t>
            </w:r>
          </w:p>
        </w:tc>
      </w:tr>
    </w:tbl>
    <w:p w14:paraId="43ADD88C" w14:textId="5E0EF0F2" w:rsidR="0093573B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F594A26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t>Název zóny: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1F7E8519" w14:textId="77777777" w:rsidR="0093573B" w:rsidRPr="009A37A2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9A37A2">
        <w:rPr>
          <w:rFonts w:ascii="Arial" w:hAnsi="Arial" w:cs="Arial"/>
          <w:b/>
          <w:color w:val="000000"/>
          <w:lang w:eastAsia="cs-CZ"/>
        </w:rPr>
        <w:t>Zóna vně objektu</w:t>
      </w:r>
    </w:p>
    <w:p w14:paraId="53C4DC22" w14:textId="77777777" w:rsidR="0093573B" w:rsidRPr="003D1BF4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základních výpočtových koeficientů pro zónu: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870"/>
        <w:gridCol w:w="941"/>
        <w:gridCol w:w="941"/>
        <w:gridCol w:w="945"/>
        <w:gridCol w:w="935"/>
        <w:gridCol w:w="962"/>
        <w:gridCol w:w="958"/>
        <w:gridCol w:w="953"/>
        <w:gridCol w:w="914"/>
      </w:tblGrid>
      <w:tr w:rsidR="0093573B" w:rsidRPr="00C72E05" w14:paraId="5885F415" w14:textId="77777777" w:rsidTr="0093573B">
        <w:trPr>
          <w:trHeight w:hRule="exact" w:val="397"/>
          <w:tblHeader/>
        </w:trPr>
        <w:tc>
          <w:tcPr>
            <w:tcW w:w="869" w:type="dxa"/>
            <w:shd w:val="clear" w:color="auto" w:fill="EEECE1"/>
            <w:vAlign w:val="center"/>
          </w:tcPr>
          <w:p w14:paraId="423DEC3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S2</w:t>
            </w:r>
          </w:p>
        </w:tc>
        <w:tc>
          <w:tcPr>
            <w:tcW w:w="870" w:type="dxa"/>
            <w:shd w:val="clear" w:color="auto" w:fill="EEECE1"/>
            <w:vAlign w:val="center"/>
          </w:tcPr>
          <w:p w14:paraId="5C9B574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h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14:paraId="4E7087E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941" w:type="dxa"/>
            <w:shd w:val="clear" w:color="auto" w:fill="EEECE1"/>
            <w:vAlign w:val="center"/>
          </w:tcPr>
          <w:p w14:paraId="4E1A707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945" w:type="dxa"/>
            <w:shd w:val="clear" w:color="auto" w:fill="EEECE1"/>
            <w:vAlign w:val="center"/>
          </w:tcPr>
          <w:p w14:paraId="6759BDB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935" w:type="dxa"/>
            <w:shd w:val="clear" w:color="auto" w:fill="EEECE1"/>
            <w:vAlign w:val="center"/>
          </w:tcPr>
          <w:p w14:paraId="78CF83D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962" w:type="dxa"/>
            <w:shd w:val="clear" w:color="auto" w:fill="EEECE1"/>
            <w:vAlign w:val="center"/>
          </w:tcPr>
          <w:p w14:paraId="4C02E7E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958" w:type="dxa"/>
            <w:shd w:val="clear" w:color="auto" w:fill="EEECE1"/>
            <w:vAlign w:val="center"/>
          </w:tcPr>
          <w:p w14:paraId="2687D70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TA</w:t>
            </w:r>
          </w:p>
        </w:tc>
        <w:tc>
          <w:tcPr>
            <w:tcW w:w="953" w:type="dxa"/>
            <w:shd w:val="clear" w:color="auto" w:fill="EEECE1"/>
            <w:vAlign w:val="center"/>
          </w:tcPr>
          <w:p w14:paraId="4451B56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TU</w:t>
            </w:r>
          </w:p>
        </w:tc>
        <w:tc>
          <w:tcPr>
            <w:tcW w:w="914" w:type="dxa"/>
            <w:shd w:val="clear" w:color="auto" w:fill="EEECE1"/>
            <w:vAlign w:val="center"/>
          </w:tcPr>
          <w:p w14:paraId="0DAA478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t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</w:tr>
      <w:tr w:rsidR="0093573B" w:rsidRPr="00C72E05" w14:paraId="0C452250" w14:textId="77777777" w:rsidTr="0093573B">
        <w:trPr>
          <w:trHeight w:hRule="exact" w:val="397"/>
        </w:trPr>
        <w:tc>
          <w:tcPr>
            <w:tcW w:w="869" w:type="dxa"/>
            <w:shd w:val="clear" w:color="auto" w:fill="auto"/>
            <w:vAlign w:val="center"/>
          </w:tcPr>
          <w:p w14:paraId="25F1A9C4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30A7967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03E03CE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4C8D7DF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B26B6A9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1E-05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473A5F3D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25648C17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5E-06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D5F1B89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0,0001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4B00DB1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10A1E9C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8760</w:t>
            </w:r>
          </w:p>
        </w:tc>
      </w:tr>
    </w:tbl>
    <w:p w14:paraId="53421028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2872B81B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typických procentuálních ztrát v zóně: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</w:tblGrid>
      <w:tr w:rsidR="0093573B" w:rsidRPr="00C72E05" w14:paraId="769C7B4E" w14:textId="77777777" w:rsidTr="0093573B">
        <w:trPr>
          <w:trHeight w:hRule="exact" w:val="397"/>
          <w:tblHeader/>
        </w:trPr>
        <w:tc>
          <w:tcPr>
            <w:tcW w:w="1668" w:type="dxa"/>
            <w:shd w:val="clear" w:color="auto" w:fill="EEECE1"/>
            <w:vAlign w:val="center"/>
          </w:tcPr>
          <w:p w14:paraId="540DBB0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Druh ztráty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2DCCBF8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22DB880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5AFEA8B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</w:tr>
      <w:tr w:rsidR="0093573B" w:rsidRPr="00C72E05" w14:paraId="4496442F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6C3349F5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A92821" w14:textId="77777777" w:rsidR="0093573B" w:rsidRPr="00AB44CC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7531A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FEF8A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</w:tr>
      <w:tr w:rsidR="0093573B" w:rsidRPr="00C72E05" w14:paraId="0C88349B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53C2A24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D86A83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7B12EF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9231AB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</w:tr>
      <w:tr w:rsidR="0093573B" w:rsidRPr="00C72E05" w14:paraId="72FB2689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6056DCB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5E8ACE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000CBA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F51A34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4CC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</w:tr>
      <w:tr w:rsidR="0093573B" w:rsidRPr="00C72E05" w14:paraId="5230C9A9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28025A5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4FBBB3" w14:textId="77777777" w:rsidR="0093573B" w:rsidRPr="00AB44CC" w:rsidRDefault="0093573B" w:rsidP="0093573B">
            <w:pPr>
              <w:jc w:val="center"/>
              <w:rPr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0BFE7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2F071E" w14:textId="77777777" w:rsidR="0093573B" w:rsidRPr="00AB44CC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4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34B54857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19"/>
          <w:szCs w:val="19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Případné přídavné ztráty vně stavby L</w:t>
      </w:r>
      <w:r w:rsidRPr="00AE17F7">
        <w:rPr>
          <w:rFonts w:ascii="Arial" w:hAnsi="Arial" w:cs="Arial"/>
          <w:sz w:val="20"/>
          <w:szCs w:val="20"/>
          <w:vertAlign w:val="subscript"/>
          <w:lang w:eastAsia="cs-CZ"/>
        </w:rPr>
        <w:t>FE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eastAsia="cs-CZ"/>
        </w:rPr>
        <w:t>[ -</w:t>
      </w:r>
      <w:proofErr w:type="gramEnd"/>
      <w:r>
        <w:rPr>
          <w:rFonts w:ascii="Arial" w:hAnsi="Arial" w:cs="Arial"/>
          <w:sz w:val="20"/>
          <w:szCs w:val="20"/>
          <w:lang w:eastAsia="cs-CZ"/>
        </w:rPr>
        <w:t xml:space="preserve"> ]:</w:t>
      </w:r>
      <w:r w:rsidRPr="00AB44CC">
        <w:rPr>
          <w:rFonts w:ascii="Arial" w:hAnsi="Arial" w:cs="Arial"/>
          <w:sz w:val="18"/>
          <w:szCs w:val="18"/>
          <w:lang w:eastAsia="cs-CZ"/>
        </w:rPr>
        <w:t xml:space="preserve"> </w:t>
      </w:r>
      <w:r w:rsidRPr="003D1BF4">
        <w:rPr>
          <w:rFonts w:ascii="Arial" w:hAnsi="Arial" w:cs="Arial"/>
          <w:color w:val="000000"/>
          <w:sz w:val="18"/>
          <w:szCs w:val="18"/>
          <w:lang w:eastAsia="cs-CZ"/>
        </w:rPr>
        <w:t>0</w:t>
      </w:r>
    </w:p>
    <w:p w14:paraId="38174FBB" w14:textId="77777777" w:rsidR="0093573B" w:rsidRPr="004459A3" w:rsidRDefault="0093573B" w:rsidP="0093573B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a rozdělení ekonomických ztrát příslušejících zóně: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42"/>
        <w:gridCol w:w="1242"/>
        <w:gridCol w:w="1242"/>
        <w:gridCol w:w="1242"/>
      </w:tblGrid>
      <w:tr w:rsidR="0093573B" w:rsidRPr="00C72E05" w14:paraId="4AE36AEC" w14:textId="77777777" w:rsidTr="0093573B">
        <w:trPr>
          <w:trHeight w:hRule="exact" w:val="397"/>
          <w:tblHeader/>
        </w:trPr>
        <w:tc>
          <w:tcPr>
            <w:tcW w:w="1242" w:type="dxa"/>
            <w:shd w:val="clear" w:color="auto" w:fill="EEECE1"/>
            <w:vAlign w:val="center"/>
          </w:tcPr>
          <w:p w14:paraId="715A829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3850A38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089EA01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4870DD6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cz</w:t>
            </w:r>
            <w:proofErr w:type="spellEnd"/>
          </w:p>
        </w:tc>
        <w:tc>
          <w:tcPr>
            <w:tcW w:w="1242" w:type="dxa"/>
            <w:shd w:val="clear" w:color="auto" w:fill="EEECE1"/>
            <w:vAlign w:val="center"/>
          </w:tcPr>
          <w:p w14:paraId="2CEAE86D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sz</w:t>
            </w:r>
            <w:proofErr w:type="spellEnd"/>
          </w:p>
        </w:tc>
      </w:tr>
      <w:tr w:rsidR="0093573B" w:rsidRPr="00C72E05" w14:paraId="3E01C248" w14:textId="77777777" w:rsidTr="0093573B">
        <w:trPr>
          <w:trHeight w:hRule="exact" w:val="397"/>
        </w:trPr>
        <w:tc>
          <w:tcPr>
            <w:tcW w:w="1242" w:type="dxa"/>
            <w:shd w:val="clear" w:color="auto" w:fill="auto"/>
            <w:vAlign w:val="center"/>
          </w:tcPr>
          <w:p w14:paraId="1189CAF6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6E3BF011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5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0C75BEEE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70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C2A6297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10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1150230" w14:textId="77777777" w:rsidR="0093573B" w:rsidRDefault="0093573B" w:rsidP="0093573B">
            <w:pPr>
              <w:spacing w:after="0"/>
              <w:jc w:val="center"/>
            </w:pPr>
            <w:r w:rsidRPr="00277B48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15</w:t>
            </w:r>
          </w:p>
        </w:tc>
      </w:tr>
    </w:tbl>
    <w:p w14:paraId="64870BA3" w14:textId="77777777" w:rsidR="0093573B" w:rsidRPr="00AB44CC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BD650FF" w14:textId="76F1C584" w:rsidR="0093573B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34336333" w14:textId="77777777" w:rsidR="0093573B" w:rsidRPr="009A37A2" w:rsidRDefault="0093573B" w:rsidP="0093573B">
      <w:pPr>
        <w:spacing w:after="120" w:line="240" w:lineRule="auto"/>
        <w:rPr>
          <w:rFonts w:ascii="Arial" w:hAnsi="Arial" w:cs="Arial"/>
          <w:color w:val="000000"/>
          <w:sz w:val="18"/>
          <w:szCs w:val="18"/>
        </w:rPr>
      </w:pPr>
    </w:p>
    <w:p w14:paraId="57EE05E0" w14:textId="77777777" w:rsidR="0093573B" w:rsidRPr="00693D87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93D87">
        <w:rPr>
          <w:rFonts w:ascii="Arial" w:hAnsi="Arial" w:cs="Arial"/>
          <w:sz w:val="20"/>
          <w:szCs w:val="20"/>
        </w:rPr>
        <w:lastRenderedPageBreak/>
        <w:t>Legenda k tabelárnímu zobrazení parametrů zón bleskové ochrany: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828"/>
        <w:gridCol w:w="7867"/>
      </w:tblGrid>
      <w:tr w:rsidR="0093573B" w:rsidRPr="00C72E05" w14:paraId="4403404E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616447E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S2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F27477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00EDF60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zohledňující účinnost stínění situovaných na rozhraní LPZ (uvnitř stavby)</w:t>
            </w:r>
          </w:p>
        </w:tc>
      </w:tr>
      <w:tr w:rsidR="0093573B" w:rsidRPr="00C72E05" w14:paraId="55E0C031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4BC6D62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h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14:paraId="2612E8C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E797DE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Činitel zvyšující </w:t>
            </w:r>
            <w:proofErr w:type="gramStart"/>
            <w:r w:rsidRPr="00C72E05">
              <w:rPr>
                <w:rFonts w:ascii="Arial" w:hAnsi="Arial" w:cs="Arial"/>
                <w:sz w:val="20"/>
                <w:szCs w:val="20"/>
              </w:rPr>
              <w:t>ztráty</w:t>
            </w:r>
            <w:proofErr w:type="gramEnd"/>
            <w:r w:rsidRPr="00C72E05">
              <w:rPr>
                <w:rFonts w:ascii="Arial" w:hAnsi="Arial" w:cs="Arial"/>
                <w:sz w:val="20"/>
                <w:szCs w:val="20"/>
              </w:rPr>
              <w:t xml:space="preserve"> jestliže existuje zvláštní nebezpečí</w:t>
            </w:r>
          </w:p>
        </w:tc>
      </w:tr>
      <w:tr w:rsidR="0093573B" w:rsidRPr="00C72E05" w14:paraId="2E55916D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A3A028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14:paraId="0E7EB52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2DF86C0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snižující ztráty v závislosti na riziku požáru</w:t>
            </w:r>
          </w:p>
        </w:tc>
      </w:tr>
      <w:tr w:rsidR="0093573B" w:rsidRPr="00C72E05" w14:paraId="4109978F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3B8DB9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14:paraId="05CDE7C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4741C40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snižující ztráty dle provedených protipožárních opatření</w:t>
            </w:r>
          </w:p>
        </w:tc>
      </w:tr>
      <w:tr w:rsidR="0093573B" w:rsidRPr="00C72E05" w14:paraId="42746470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808151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14:paraId="591D68B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58474D7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zohledňující provedení pochozího povrchu</w:t>
            </w:r>
          </w:p>
        </w:tc>
      </w:tr>
      <w:tr w:rsidR="0093573B" w:rsidRPr="00C72E05" w14:paraId="3C22C10C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063E071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n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14:paraId="14A2AE2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FFF31B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Počet osob v zóně, které mohou být ohroženy</w:t>
            </w:r>
          </w:p>
        </w:tc>
      </w:tr>
      <w:tr w:rsidR="0093573B" w:rsidRPr="00C72E05" w14:paraId="2B2157A3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1C54D07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CCE164E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093AAD9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úrazu živých bytostí el. Proudem při úderu do stavby</w:t>
            </w:r>
          </w:p>
        </w:tc>
      </w:tr>
      <w:tr w:rsidR="0093573B" w:rsidRPr="00C72E05" w14:paraId="0CB92BB8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92BD86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TA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219357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7C2403F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snížení 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  <w:r w:rsidRPr="00C72E05">
              <w:rPr>
                <w:rFonts w:ascii="Arial" w:hAnsi="Arial" w:cs="Arial"/>
                <w:sz w:val="20"/>
                <w:szCs w:val="20"/>
              </w:rPr>
              <w:t xml:space="preserve"> dle opatření proti krokovým a dotykovým napětím</w:t>
            </w:r>
          </w:p>
        </w:tc>
      </w:tr>
      <w:tr w:rsidR="0093573B" w:rsidRPr="00C72E05" w14:paraId="0AB237AE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6CEF79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t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91" w:type="dxa"/>
            <w:shd w:val="clear" w:color="auto" w:fill="auto"/>
            <w:vAlign w:val="center"/>
          </w:tcPr>
          <w:p w14:paraId="3CFDACE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C72E05">
              <w:rPr>
                <w:rFonts w:ascii="Arial" w:hAnsi="Arial" w:cs="Arial"/>
                <w:sz w:val="20"/>
              </w:rPr>
              <w:t>[hod]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6ADF119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Doba, po níž jsou osoby přítomny na nebezpečném místě v zóně</w:t>
            </w:r>
          </w:p>
        </w:tc>
      </w:tr>
      <w:tr w:rsidR="0093573B" w:rsidRPr="00C72E05" w14:paraId="07A3DC1D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720ECAA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791" w:type="dxa"/>
            <w:shd w:val="clear" w:color="auto" w:fill="auto"/>
          </w:tcPr>
          <w:p w14:paraId="3C823F17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6BBB331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Typické procentuální ztráty vztahující se ke hmotné škodě ve stavbě</w:t>
            </w:r>
          </w:p>
        </w:tc>
      </w:tr>
      <w:tr w:rsidR="0093573B" w:rsidRPr="00C72E05" w14:paraId="11A995D6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440079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791" w:type="dxa"/>
            <w:shd w:val="clear" w:color="auto" w:fill="auto"/>
          </w:tcPr>
          <w:p w14:paraId="177041DD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</w:tcPr>
          <w:p w14:paraId="489B877D" w14:textId="77777777" w:rsidR="0093573B" w:rsidRDefault="0093573B" w:rsidP="0093573B">
            <w:r w:rsidRPr="00C72E05">
              <w:rPr>
                <w:rFonts w:ascii="Arial" w:hAnsi="Arial" w:cs="Arial"/>
                <w:sz w:val="20"/>
                <w:szCs w:val="20"/>
              </w:rPr>
              <w:t>Typické procentuální ztráty vztahující se k poruše vnitřních systémů</w:t>
            </w:r>
          </w:p>
        </w:tc>
      </w:tr>
      <w:tr w:rsidR="0093573B" w:rsidRPr="00C72E05" w14:paraId="59F4F2A8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1E5FAE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791" w:type="dxa"/>
            <w:shd w:val="clear" w:color="auto" w:fill="auto"/>
          </w:tcPr>
          <w:p w14:paraId="5ED72052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</w:tcPr>
          <w:p w14:paraId="7DFFD0AA" w14:textId="77777777" w:rsidR="0093573B" w:rsidRDefault="0093573B" w:rsidP="0093573B">
            <w:r w:rsidRPr="00C72E05">
              <w:rPr>
                <w:rFonts w:ascii="Arial" w:hAnsi="Arial" w:cs="Arial"/>
                <w:sz w:val="20"/>
                <w:szCs w:val="20"/>
              </w:rPr>
              <w:t>Typické procentuální ztráty vztahující se k úrazům elektrickým proudem</w:t>
            </w:r>
          </w:p>
        </w:tc>
      </w:tr>
      <w:tr w:rsidR="0093573B" w:rsidRPr="00C72E05" w14:paraId="64BDC6C6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50DFC4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  <w:lang w:eastAsia="cs-CZ"/>
              </w:rPr>
              <w:t>L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FE</w:t>
            </w:r>
          </w:p>
        </w:tc>
        <w:tc>
          <w:tcPr>
            <w:tcW w:w="791" w:type="dxa"/>
            <w:shd w:val="clear" w:color="auto" w:fill="auto"/>
          </w:tcPr>
          <w:p w14:paraId="24935907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</w:tcPr>
          <w:p w14:paraId="43CB2E58" w14:textId="77777777" w:rsidR="0093573B" w:rsidRDefault="0093573B" w:rsidP="0093573B">
            <w:r w:rsidRPr="00C72E05">
              <w:rPr>
                <w:rFonts w:ascii="Arial" w:hAnsi="Arial" w:cs="Arial"/>
                <w:sz w:val="20"/>
                <w:szCs w:val="20"/>
              </w:rPr>
              <w:t>Typické procentuální ztráty vztahující se ke hmotné škodě vně stavby</w:t>
            </w:r>
          </w:p>
        </w:tc>
      </w:tr>
      <w:tr w:rsidR="0093573B" w:rsidRPr="00C72E05" w14:paraId="69386D02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5F7F8DD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791" w:type="dxa"/>
            <w:shd w:val="clear" w:color="auto" w:fill="auto"/>
          </w:tcPr>
          <w:p w14:paraId="3B71713C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0A11D58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Ztráty na lidských životech nebo trvalé následky úrazů</w:t>
            </w:r>
          </w:p>
        </w:tc>
      </w:tr>
      <w:tr w:rsidR="0093573B" w:rsidRPr="00C72E05" w14:paraId="7CED88E1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4BAD9F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791" w:type="dxa"/>
            <w:shd w:val="clear" w:color="auto" w:fill="auto"/>
          </w:tcPr>
          <w:p w14:paraId="7F47C1D2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7EE39C3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Ztráty veřejné služby</w:t>
            </w:r>
          </w:p>
        </w:tc>
      </w:tr>
      <w:tr w:rsidR="0093573B" w:rsidRPr="00C72E05" w14:paraId="7DA0F9B1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FA90CE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L3</w:t>
            </w:r>
          </w:p>
        </w:tc>
        <w:tc>
          <w:tcPr>
            <w:tcW w:w="791" w:type="dxa"/>
            <w:shd w:val="clear" w:color="auto" w:fill="auto"/>
          </w:tcPr>
          <w:p w14:paraId="53611325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4E285DB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Ztráty kulturního dědictví</w:t>
            </w:r>
          </w:p>
        </w:tc>
      </w:tr>
      <w:tr w:rsidR="0093573B" w:rsidRPr="00C72E05" w14:paraId="333F2CA5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397F9EF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L4</w:t>
            </w:r>
          </w:p>
        </w:tc>
        <w:tc>
          <w:tcPr>
            <w:tcW w:w="791" w:type="dxa"/>
            <w:shd w:val="clear" w:color="auto" w:fill="auto"/>
          </w:tcPr>
          <w:p w14:paraId="185BF867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1B55523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Ekonomické ztráty</w:t>
            </w:r>
          </w:p>
        </w:tc>
      </w:tr>
      <w:tr w:rsidR="0093573B" w:rsidRPr="00C72E05" w14:paraId="6364EEE9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19A07FA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3D4EB922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[měna]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10212A6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Celková peněžní hodnota stavby připadající na zónu</w:t>
            </w:r>
          </w:p>
        </w:tc>
      </w:tr>
      <w:tr w:rsidR="0093573B" w:rsidRPr="00C72E05" w14:paraId="62507658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322E48A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34A5C047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55CE319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Procentuální podíl ztráty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připadající na zvířata v zóně (jsou-li zde)</w:t>
            </w:r>
          </w:p>
        </w:tc>
      </w:tr>
      <w:tr w:rsidR="0093573B" w:rsidRPr="00C72E05" w14:paraId="4059E832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43D8F2A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74E28F1E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2995B8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Procentuální podíl ztráty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připadající na díl budovy příslušející zóně</w:t>
            </w:r>
          </w:p>
        </w:tc>
      </w:tr>
      <w:tr w:rsidR="0093573B" w:rsidRPr="00C72E05" w14:paraId="79E6B2F9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542D93F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73914CDB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283E524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Procentuální podíl ztráty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připadající na obsah zóny</w:t>
            </w:r>
          </w:p>
        </w:tc>
      </w:tr>
      <w:tr w:rsidR="0093573B" w:rsidRPr="00C72E05" w14:paraId="273FAFA7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26CE41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sz</w:t>
            </w:r>
            <w:proofErr w:type="spellEnd"/>
          </w:p>
        </w:tc>
        <w:tc>
          <w:tcPr>
            <w:tcW w:w="791" w:type="dxa"/>
            <w:shd w:val="clear" w:color="auto" w:fill="auto"/>
          </w:tcPr>
          <w:p w14:paraId="4677BE25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%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7AC65F3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Procentuální podíl ztráty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c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tz</w:t>
            </w:r>
            <w:proofErr w:type="spellEnd"/>
            <w:r w:rsidRPr="00C72E05">
              <w:rPr>
                <w:rFonts w:ascii="Arial" w:hAnsi="Arial" w:cs="Arial"/>
                <w:sz w:val="20"/>
                <w:szCs w:val="20"/>
              </w:rPr>
              <w:t xml:space="preserve"> připadající na vnitřní systémy (rozvody) v zóně</w:t>
            </w:r>
          </w:p>
        </w:tc>
      </w:tr>
    </w:tbl>
    <w:p w14:paraId="51425815" w14:textId="77777777" w:rsidR="0093573B" w:rsidRDefault="0093573B" w:rsidP="0093573B">
      <w:pPr>
        <w:spacing w:after="120" w:line="240" w:lineRule="auto"/>
        <w:rPr>
          <w:rFonts w:ascii="Arial" w:hAnsi="Arial" w:cs="Arial"/>
          <w:sz w:val="20"/>
        </w:rPr>
      </w:pPr>
    </w:p>
    <w:p w14:paraId="419AD3F6" w14:textId="77777777" w:rsidR="0093573B" w:rsidRPr="00043CDA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t>Část D:</w:t>
      </w:r>
    </w:p>
    <w:p w14:paraId="6BC26300" w14:textId="77777777" w:rsidR="0093573B" w:rsidRDefault="0093573B" w:rsidP="0093573B">
      <w:pPr>
        <w:spacing w:after="12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Metalické vnitřní rozvody posuzované stavby</w:t>
      </w:r>
    </w:p>
    <w:p w14:paraId="55231EA3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t>Název vnitřního rozvodu: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3F5B475B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AB44CC">
        <w:rPr>
          <w:rFonts w:ascii="Arial" w:hAnsi="Arial" w:cs="Arial"/>
          <w:b/>
          <w:color w:val="000000"/>
          <w:lang w:eastAsia="cs-CZ"/>
        </w:rPr>
        <w:t>Silnoproudý rozvod</w:t>
      </w:r>
    </w:p>
    <w:p w14:paraId="2BCD365E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>Hodnoty parametrů pro vnitřní rozvod: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01"/>
        <w:gridCol w:w="1701"/>
      </w:tblGrid>
      <w:tr w:rsidR="0093573B" w:rsidRPr="00C72E05" w14:paraId="6B978EFF" w14:textId="77777777" w:rsidTr="0093573B">
        <w:trPr>
          <w:trHeight w:hRule="exact" w:val="397"/>
          <w:tblHeader/>
        </w:trPr>
        <w:tc>
          <w:tcPr>
            <w:tcW w:w="1809" w:type="dxa"/>
            <w:shd w:val="clear" w:color="auto" w:fill="EEECE1"/>
            <w:vAlign w:val="center"/>
          </w:tcPr>
          <w:p w14:paraId="7AAB727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SPD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1E54040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S3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182C03B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U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</w:tr>
      <w:tr w:rsidR="0093573B" w:rsidRPr="00C72E05" w14:paraId="7987AC2D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3055AEB8" w14:textId="77777777" w:rsidR="0093573B" w:rsidRPr="00AB44CC" w:rsidRDefault="0093573B" w:rsidP="0093573B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44CC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1C99D7" w14:textId="77777777" w:rsidR="0093573B" w:rsidRPr="00AB44CC" w:rsidRDefault="0093573B" w:rsidP="0093573B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44CC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46B481" w14:textId="77777777" w:rsidR="0093573B" w:rsidRPr="00AB44CC" w:rsidRDefault="0093573B" w:rsidP="0093573B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44CC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1,5</w:t>
            </w:r>
          </w:p>
        </w:tc>
      </w:tr>
    </w:tbl>
    <w:p w14:paraId="4D825532" w14:textId="77777777" w:rsidR="0093573B" w:rsidRPr="00AB44CC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79646"/>
          <w:sz w:val="18"/>
          <w:szCs w:val="18"/>
        </w:rPr>
      </w:pPr>
    </w:p>
    <w:p w14:paraId="4A6F87D1" w14:textId="05C87C48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9A3">
        <w:rPr>
          <w:rFonts w:ascii="Arial" w:hAnsi="Arial" w:cs="Arial"/>
          <w:sz w:val="20"/>
          <w:szCs w:val="20"/>
        </w:rPr>
        <w:t>Název vnitřního rozvodu:</w:t>
      </w:r>
      <w:r w:rsidRPr="004459A3">
        <w:rPr>
          <w:rFonts w:ascii="Arial" w:hAnsi="Arial" w:cs="Arial"/>
          <w:b/>
          <w:sz w:val="20"/>
          <w:szCs w:val="20"/>
        </w:rPr>
        <w:t xml:space="preserve"> </w:t>
      </w:r>
    </w:p>
    <w:p w14:paraId="33BA4334" w14:textId="77777777" w:rsidR="0093573B" w:rsidRPr="00AB44CC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AB44CC">
        <w:rPr>
          <w:rFonts w:ascii="Arial" w:hAnsi="Arial" w:cs="Arial"/>
          <w:b/>
          <w:color w:val="000000"/>
          <w:lang w:eastAsia="cs-CZ"/>
        </w:rPr>
        <w:t>Slaboproudý rozvod</w:t>
      </w:r>
    </w:p>
    <w:p w14:paraId="0BB0F969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>Hodnoty parametrů pro vnitřní rozvod: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01"/>
        <w:gridCol w:w="1701"/>
      </w:tblGrid>
      <w:tr w:rsidR="0093573B" w:rsidRPr="00C72E05" w14:paraId="707FFAED" w14:textId="77777777" w:rsidTr="0093573B">
        <w:trPr>
          <w:trHeight w:hRule="exact" w:val="397"/>
          <w:tblHeader/>
        </w:trPr>
        <w:tc>
          <w:tcPr>
            <w:tcW w:w="1809" w:type="dxa"/>
            <w:shd w:val="clear" w:color="auto" w:fill="EEECE1"/>
            <w:vAlign w:val="center"/>
          </w:tcPr>
          <w:p w14:paraId="1F5CEA9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SPD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4AA16F1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S3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2E2F87F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U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</w:tr>
      <w:tr w:rsidR="0093573B" w:rsidRPr="00C72E05" w14:paraId="40CB530F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78CA3B06" w14:textId="77777777" w:rsidR="0093573B" w:rsidRPr="00AB44CC" w:rsidRDefault="0093573B" w:rsidP="0093573B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44CC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4748CC" w14:textId="77777777" w:rsidR="0093573B" w:rsidRPr="00AB44CC" w:rsidRDefault="0093573B" w:rsidP="0093573B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44CC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0,0001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C07814" w14:textId="77777777" w:rsidR="0093573B" w:rsidRPr="00AB44CC" w:rsidRDefault="0093573B" w:rsidP="0093573B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44CC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1</w:t>
            </w:r>
          </w:p>
        </w:tc>
      </w:tr>
    </w:tbl>
    <w:p w14:paraId="17A3A81B" w14:textId="77777777" w:rsidR="0093573B" w:rsidRPr="00AB44CC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79646"/>
          <w:sz w:val="18"/>
          <w:szCs w:val="18"/>
        </w:rPr>
      </w:pPr>
    </w:p>
    <w:p w14:paraId="7C74D5F8" w14:textId="77777777" w:rsidR="0093573B" w:rsidRPr="00693D87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93D87">
        <w:rPr>
          <w:rFonts w:ascii="Arial" w:hAnsi="Arial" w:cs="Arial"/>
          <w:sz w:val="20"/>
          <w:szCs w:val="20"/>
        </w:rPr>
        <w:t>Legenda k tabelárnímu zobrazení parametrů vnitřních rozvodů: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7"/>
        <w:gridCol w:w="789"/>
        <w:gridCol w:w="7882"/>
      </w:tblGrid>
      <w:tr w:rsidR="0093573B" w:rsidRPr="00C72E05" w14:paraId="0D2B1867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94173D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SPD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F05FCE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3C44F8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snížení rizika při instalaci SPD</w:t>
            </w:r>
          </w:p>
        </w:tc>
      </w:tr>
      <w:tr w:rsidR="0093573B" w:rsidRPr="00C72E05" w14:paraId="784C2204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4953E9A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K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S3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3379B6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7750F822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Činitel zohledňující charakteristiky vnitřních instalačních rozvodů</w:t>
            </w:r>
          </w:p>
        </w:tc>
      </w:tr>
      <w:tr w:rsidR="0093573B" w:rsidRPr="00C72E05" w14:paraId="12809924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1BC1E26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U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818238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5117A0C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Jmenovité impulsní výdržné napětí sítě (vnitřního rozvodu)</w:t>
            </w:r>
          </w:p>
        </w:tc>
      </w:tr>
    </w:tbl>
    <w:p w14:paraId="6A7FA430" w14:textId="32716256" w:rsidR="0093573B" w:rsidRDefault="0093573B"/>
    <w:p w14:paraId="42D649AB" w14:textId="77777777" w:rsidR="0093573B" w:rsidRDefault="0093573B"/>
    <w:p w14:paraId="78FDA5D9" w14:textId="0067A695" w:rsidR="0093573B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lastRenderedPageBreak/>
        <w:t>Část E:</w:t>
      </w:r>
    </w:p>
    <w:p w14:paraId="21C5F309" w14:textId="77777777" w:rsidR="0093573B" w:rsidRPr="00D35E6A" w:rsidRDefault="0093573B" w:rsidP="0093573B">
      <w:pPr>
        <w:spacing w:after="12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Vzájemné propojení rozvodů se sítěmi a přítomnost rozvodů v LPZ</w:t>
      </w:r>
    </w:p>
    <w:p w14:paraId="42096607" w14:textId="77777777" w:rsidR="0093573B" w:rsidRDefault="0093573B" w:rsidP="0093573B">
      <w:pPr>
        <w:spacing w:after="120" w:line="240" w:lineRule="auto"/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D9BF880" w14:textId="77777777" w:rsidR="0093573B" w:rsidRDefault="0093573B" w:rsidP="009357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D637C">
        <w:rPr>
          <w:rFonts w:ascii="Arial" w:hAnsi="Arial" w:cs="Arial"/>
          <w:b/>
        </w:rPr>
        <w:t>1.  Napojení vnitřních rozvodů na metalické sítě vstupující do stavby</w:t>
      </w:r>
    </w:p>
    <w:p w14:paraId="63993E29" w14:textId="77777777" w:rsidR="0093573B" w:rsidRPr="003D637C" w:rsidRDefault="0093573B" w:rsidP="0093573B">
      <w:pPr>
        <w:spacing w:after="120" w:line="240" w:lineRule="auto"/>
        <w:ind w:left="720"/>
        <w:rPr>
          <w:rFonts w:ascii="Arial" w:hAnsi="Arial" w:cs="Arial"/>
          <w:b/>
          <w:sz w:val="20"/>
          <w:szCs w:val="20"/>
        </w:rPr>
      </w:pPr>
    </w:p>
    <w:p w14:paraId="08F287E2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Napojení vnitřní rozvod / síť: </w:t>
      </w:r>
    </w:p>
    <w:p w14:paraId="5B53AC89" w14:textId="77777777" w:rsidR="0093573B" w:rsidRPr="0074390D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74390D">
        <w:rPr>
          <w:rFonts w:ascii="Arial" w:hAnsi="Arial" w:cs="Arial"/>
          <w:b/>
          <w:color w:val="000000"/>
          <w:sz w:val="20"/>
          <w:szCs w:val="20"/>
          <w:lang w:eastAsia="cs-CZ"/>
        </w:rPr>
        <w:t>Silnoproudý rozvod</w:t>
      </w:r>
      <w:r>
        <w:rPr>
          <w:rFonts w:ascii="Arial" w:hAnsi="Arial" w:cs="Arial"/>
          <w:b/>
          <w:color w:val="000000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b/>
          <w:sz w:val="20"/>
          <w:szCs w:val="20"/>
          <w:lang w:eastAsia="cs-CZ"/>
        </w:rPr>
        <w:t xml:space="preserve">/ </w:t>
      </w:r>
      <w:r w:rsidRPr="0074390D">
        <w:rPr>
          <w:rFonts w:ascii="Arial" w:hAnsi="Arial" w:cs="Arial"/>
          <w:b/>
          <w:color w:val="000000"/>
          <w:sz w:val="20"/>
          <w:szCs w:val="20"/>
          <w:lang w:eastAsia="cs-CZ"/>
        </w:rPr>
        <w:t>Přípojka VN</w:t>
      </w:r>
    </w:p>
    <w:p w14:paraId="340EEFE4" w14:textId="77777777" w:rsidR="0093573B" w:rsidRPr="00FC780E" w:rsidRDefault="0093573B" w:rsidP="0093573B">
      <w:pPr>
        <w:spacing w:after="12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EC4BE9">
        <w:rPr>
          <w:rFonts w:ascii="Arial" w:hAnsi="Arial" w:cs="Arial"/>
          <w:sz w:val="20"/>
          <w:szCs w:val="20"/>
        </w:rPr>
        <w:t>Související parametry: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93573B" w:rsidRPr="00C72E05" w14:paraId="1728922C" w14:textId="77777777" w:rsidTr="0093573B">
        <w:trPr>
          <w:trHeight w:hRule="exact" w:val="397"/>
          <w:tblHeader/>
        </w:trPr>
        <w:tc>
          <w:tcPr>
            <w:tcW w:w="1701" w:type="dxa"/>
            <w:shd w:val="clear" w:color="auto" w:fill="EEECE1"/>
            <w:vAlign w:val="center"/>
          </w:tcPr>
          <w:p w14:paraId="3C15DBC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Sekce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2D9DA5A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13E9E120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V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0E6E451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375D739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</w:tr>
      <w:tr w:rsidR="0093573B" w:rsidRPr="00C72E05" w14:paraId="7AAA3883" w14:textId="77777777" w:rsidTr="0093573B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14:paraId="0A7C507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26CA34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280DDA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A81952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E0304F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</w:tr>
      <w:tr w:rsidR="0093573B" w:rsidRPr="00C72E05" w14:paraId="6CDBB15E" w14:textId="77777777" w:rsidTr="0093573B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14:paraId="6F46F67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6B3830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573903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333568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94A06F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</w:tr>
      <w:tr w:rsidR="0093573B" w:rsidRPr="00C72E05" w14:paraId="7D57313D" w14:textId="77777777" w:rsidTr="0093573B">
        <w:trPr>
          <w:trHeight w:hRule="exact" w:val="39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0447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FFABA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27575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0D2B6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0555A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</w:tr>
    </w:tbl>
    <w:p w14:paraId="1508DF4F" w14:textId="77777777" w:rsidR="0093573B" w:rsidRPr="00AB44CC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58028D92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092AC7FD" w14:textId="236E42BA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Napojení vnitřní rozvod / síť: </w:t>
      </w:r>
    </w:p>
    <w:p w14:paraId="4946ED55" w14:textId="77777777" w:rsidR="0093573B" w:rsidRPr="0074390D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19"/>
          <w:szCs w:val="19"/>
          <w:lang w:eastAsia="cs-CZ"/>
        </w:rPr>
      </w:pPr>
      <w:r w:rsidRPr="0074390D">
        <w:rPr>
          <w:rFonts w:ascii="Arial" w:hAnsi="Arial" w:cs="Arial"/>
          <w:b/>
          <w:color w:val="000000"/>
          <w:sz w:val="20"/>
          <w:szCs w:val="20"/>
          <w:lang w:eastAsia="cs-CZ"/>
        </w:rPr>
        <w:t>Slaboproudý rozvod</w:t>
      </w:r>
      <w:r>
        <w:rPr>
          <w:rFonts w:ascii="Arial" w:hAnsi="Arial" w:cs="Arial"/>
          <w:b/>
          <w:color w:val="000000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b/>
          <w:sz w:val="20"/>
          <w:szCs w:val="20"/>
          <w:lang w:eastAsia="cs-CZ"/>
        </w:rPr>
        <w:t xml:space="preserve">/ </w:t>
      </w:r>
      <w:r w:rsidRPr="0074390D">
        <w:rPr>
          <w:rFonts w:ascii="Arial" w:hAnsi="Arial" w:cs="Arial"/>
          <w:b/>
          <w:color w:val="000000"/>
          <w:sz w:val="20"/>
          <w:szCs w:val="20"/>
          <w:lang w:eastAsia="cs-CZ"/>
        </w:rPr>
        <w:t>Telekomunikační vedení</w:t>
      </w:r>
    </w:p>
    <w:p w14:paraId="410BA71A" w14:textId="77777777" w:rsidR="0093573B" w:rsidRPr="00FC780E" w:rsidRDefault="0093573B" w:rsidP="0093573B">
      <w:pPr>
        <w:spacing w:after="12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EC4BE9">
        <w:rPr>
          <w:rFonts w:ascii="Arial" w:hAnsi="Arial" w:cs="Arial"/>
          <w:sz w:val="20"/>
          <w:szCs w:val="20"/>
        </w:rPr>
        <w:t>Související parametry: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93573B" w:rsidRPr="00C72E05" w14:paraId="2B9AFFDC" w14:textId="77777777" w:rsidTr="0093573B">
        <w:trPr>
          <w:trHeight w:hRule="exact" w:val="397"/>
          <w:tblHeader/>
        </w:trPr>
        <w:tc>
          <w:tcPr>
            <w:tcW w:w="1701" w:type="dxa"/>
            <w:shd w:val="clear" w:color="auto" w:fill="EEECE1"/>
            <w:vAlign w:val="center"/>
          </w:tcPr>
          <w:p w14:paraId="7716666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Sekce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3162CAE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360F630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V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0756CC3A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27E587E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</w:tr>
      <w:tr w:rsidR="0093573B" w:rsidRPr="00C72E05" w14:paraId="6707BFD5" w14:textId="77777777" w:rsidTr="0093573B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14:paraId="7456601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B0D235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7D074F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8E232F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E8B8D6" w14:textId="77777777" w:rsidR="0093573B" w:rsidRPr="0074390D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</w:tr>
      <w:tr w:rsidR="0093573B" w:rsidRPr="00C72E05" w14:paraId="58DC89F1" w14:textId="77777777" w:rsidTr="0093573B">
        <w:trPr>
          <w:trHeight w:hRule="exact" w:val="397"/>
        </w:trPr>
        <w:tc>
          <w:tcPr>
            <w:tcW w:w="1701" w:type="dxa"/>
            <w:shd w:val="clear" w:color="auto" w:fill="auto"/>
            <w:vAlign w:val="center"/>
          </w:tcPr>
          <w:p w14:paraId="2F574345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BC6F54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07CB5E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11DDE4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7A60B4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</w:tr>
      <w:tr w:rsidR="0093573B" w:rsidRPr="00C72E05" w14:paraId="62FDE3E6" w14:textId="77777777" w:rsidTr="0093573B">
        <w:trPr>
          <w:trHeight w:hRule="exact" w:val="39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4D75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6EB72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33407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FD28D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D352E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90D">
              <w:rPr>
                <w:rFonts w:ascii="Arial" w:hAnsi="Arial" w:cs="Arial"/>
                <w:color w:val="000000"/>
                <w:sz w:val="19"/>
                <w:szCs w:val="19"/>
                <w:lang w:eastAsia="cs-CZ"/>
              </w:rPr>
              <w:t>0</w:t>
            </w:r>
          </w:p>
        </w:tc>
      </w:tr>
    </w:tbl>
    <w:p w14:paraId="411CE59E" w14:textId="77777777" w:rsidR="0093573B" w:rsidRPr="00AB44CC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CA1A9EE" w14:textId="35D06088" w:rsidR="0093573B" w:rsidRDefault="0093573B" w:rsidP="0093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</w:rPr>
      </w:pPr>
    </w:p>
    <w:p w14:paraId="3100C689" w14:textId="60F576D7" w:rsidR="0093573B" w:rsidRDefault="0093573B" w:rsidP="0093573B">
      <w:pPr>
        <w:autoSpaceDE w:val="0"/>
        <w:autoSpaceDN w:val="0"/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 </w:t>
      </w:r>
      <w:r w:rsidRPr="00D35E6A">
        <w:rPr>
          <w:rFonts w:ascii="Arial" w:hAnsi="Arial" w:cs="Arial"/>
          <w:b/>
        </w:rPr>
        <w:t>2.  Přítomnost vnitřních rozvodů v jednotlivých zónách bleskové ochrany</w:t>
      </w:r>
    </w:p>
    <w:p w14:paraId="43DCF377" w14:textId="77777777" w:rsidR="0093573B" w:rsidRPr="00D35E6A" w:rsidRDefault="0093573B" w:rsidP="0093573B">
      <w:pPr>
        <w:autoSpaceDE w:val="0"/>
        <w:autoSpaceDN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253"/>
      </w:tblGrid>
      <w:tr w:rsidR="0093573B" w:rsidRPr="00C72E05" w14:paraId="6D9B9405" w14:textId="77777777" w:rsidTr="0093573B">
        <w:trPr>
          <w:trHeight w:hRule="exact" w:val="397"/>
          <w:tblHeader/>
        </w:trPr>
        <w:tc>
          <w:tcPr>
            <w:tcW w:w="4644" w:type="dxa"/>
            <w:shd w:val="clear" w:color="auto" w:fill="EEECE1"/>
            <w:vAlign w:val="center"/>
          </w:tcPr>
          <w:p w14:paraId="05CD3CA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Zóna bleskové ochrany</w:t>
            </w:r>
          </w:p>
        </w:tc>
        <w:tc>
          <w:tcPr>
            <w:tcW w:w="4253" w:type="dxa"/>
            <w:shd w:val="clear" w:color="auto" w:fill="EEECE1"/>
            <w:vAlign w:val="center"/>
          </w:tcPr>
          <w:p w14:paraId="2D9CA61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Vnitřní rozvod</w:t>
            </w:r>
          </w:p>
        </w:tc>
      </w:tr>
      <w:tr w:rsidR="0093573B" w:rsidRPr="00C72E05" w14:paraId="2DDFF8F8" w14:textId="77777777" w:rsidTr="0093573B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14:paraId="048A665A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Zóna uvnitř objektu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C8538C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Silnoproudý rozvod</w:t>
            </w:r>
          </w:p>
        </w:tc>
      </w:tr>
      <w:tr w:rsidR="0093573B" w:rsidRPr="00C72E05" w14:paraId="5363320D" w14:textId="77777777" w:rsidTr="0093573B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14:paraId="045F114C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Zóna uvnitř objektu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E2743D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Slaboproudý rozvod</w:t>
            </w:r>
          </w:p>
        </w:tc>
      </w:tr>
      <w:tr w:rsidR="0093573B" w:rsidRPr="00C72E05" w14:paraId="44A5388D" w14:textId="77777777" w:rsidTr="0093573B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14:paraId="1F84027A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Zóna s nebezpečím výbuchu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65FCF6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Silnoproudý rozvod</w:t>
            </w:r>
          </w:p>
        </w:tc>
      </w:tr>
      <w:tr w:rsidR="0093573B" w:rsidRPr="00C72E05" w14:paraId="10FC8672" w14:textId="77777777" w:rsidTr="0093573B">
        <w:trPr>
          <w:trHeight w:hRule="exact" w:val="397"/>
        </w:trPr>
        <w:tc>
          <w:tcPr>
            <w:tcW w:w="4644" w:type="dxa"/>
            <w:shd w:val="clear" w:color="auto" w:fill="auto"/>
            <w:vAlign w:val="center"/>
          </w:tcPr>
          <w:p w14:paraId="11775CA8" w14:textId="77777777" w:rsidR="0093573B" w:rsidRPr="0074390D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Zóna s nebezpečím výbuchu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B2A4DE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Slaboproudý rozvod</w:t>
            </w:r>
          </w:p>
        </w:tc>
      </w:tr>
    </w:tbl>
    <w:p w14:paraId="4FFFF3B3" w14:textId="77777777" w:rsidR="0093573B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704B5402" w14:textId="77777777" w:rsidR="0093573B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582BFD9C" w14:textId="77777777" w:rsidR="0093573B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F963DFE" w14:textId="2AAD2B61" w:rsidR="0093573B" w:rsidRPr="00693D87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93D87">
        <w:rPr>
          <w:rFonts w:ascii="Arial" w:hAnsi="Arial" w:cs="Arial"/>
          <w:sz w:val="20"/>
          <w:szCs w:val="20"/>
        </w:rPr>
        <w:t>Legenda k tabelárnímu zobrazení parametrů souvisejících s vazbami rozvod / síť a přítomností existujících vnitřních rozvodů v jednotlivých zónách bleskové ochrany: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791"/>
        <w:gridCol w:w="7904"/>
      </w:tblGrid>
      <w:tr w:rsidR="0093573B" w:rsidRPr="00C72E05" w14:paraId="172E679D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61D50ED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5A7389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B3263E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poruchy vnitřních systémů při úderu do stavby</w:t>
            </w:r>
          </w:p>
        </w:tc>
      </w:tr>
      <w:tr w:rsidR="0093573B" w:rsidRPr="00C72E05" w14:paraId="1E53312C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6A49A05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V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5990D3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7B9BAD4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hmotné škody na stavbě při úderu do připojeného vedení</w:t>
            </w:r>
          </w:p>
        </w:tc>
      </w:tr>
      <w:tr w:rsidR="0093573B" w:rsidRPr="00C72E05" w14:paraId="50A6A267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78921742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7933A9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063C416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poruchy vnitřních systémů při úderu do připojeného vedení</w:t>
            </w:r>
          </w:p>
        </w:tc>
      </w:tr>
      <w:tr w:rsidR="0093573B" w:rsidRPr="00C72E05" w14:paraId="544A5021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23B11EEA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CFBB42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904" w:type="dxa"/>
            <w:shd w:val="clear" w:color="auto" w:fill="auto"/>
            <w:vAlign w:val="center"/>
          </w:tcPr>
          <w:p w14:paraId="3F3AF80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Pravděpodobnost poruchy vnitřních systémů při úderu v blízkosti připojeného vedení</w:t>
            </w:r>
          </w:p>
        </w:tc>
      </w:tr>
      <w:tr w:rsidR="0093573B" w:rsidRPr="00C72E05" w14:paraId="111790A9" w14:textId="77777777" w:rsidTr="0093573B">
        <w:trPr>
          <w:trHeight w:hRule="exact" w:val="284"/>
        </w:trPr>
        <w:tc>
          <w:tcPr>
            <w:tcW w:w="593" w:type="dxa"/>
            <w:shd w:val="clear" w:color="auto" w:fill="auto"/>
            <w:vAlign w:val="center"/>
          </w:tcPr>
          <w:p w14:paraId="41F0DA2E" w14:textId="77777777" w:rsidR="0093573B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EEE88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14:paraId="1B5B90B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904" w:type="dxa"/>
            <w:shd w:val="clear" w:color="auto" w:fill="auto"/>
            <w:vAlign w:val="center"/>
          </w:tcPr>
          <w:p w14:paraId="22CC424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EE0CBE" w14:textId="739B943F" w:rsidR="0093573B" w:rsidRPr="00043CDA" w:rsidRDefault="0093573B" w:rsidP="0093573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43CDA">
        <w:rPr>
          <w:rFonts w:ascii="Arial" w:hAnsi="Arial" w:cs="Arial"/>
          <w:sz w:val="20"/>
          <w:szCs w:val="20"/>
        </w:rPr>
        <w:lastRenderedPageBreak/>
        <w:t>Část F:</w:t>
      </w:r>
    </w:p>
    <w:p w14:paraId="012FC57E" w14:textId="77777777" w:rsidR="0093573B" w:rsidRDefault="0093573B" w:rsidP="0093573B">
      <w:pPr>
        <w:spacing w:after="12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Výsledné hodnoty rizikových složek</w:t>
      </w:r>
    </w:p>
    <w:p w14:paraId="20B82534" w14:textId="77777777" w:rsidR="0093573B" w:rsidRPr="0009374B" w:rsidRDefault="0093573B" w:rsidP="0093573B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color w:val="000000"/>
          <w:sz w:val="18"/>
          <w:szCs w:val="18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Hodnoty dílčích rizikových složek: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01"/>
        <w:gridCol w:w="1701"/>
        <w:gridCol w:w="1701"/>
        <w:gridCol w:w="1701"/>
      </w:tblGrid>
      <w:tr w:rsidR="0093573B" w:rsidRPr="00C72E05" w14:paraId="5C178D93" w14:textId="77777777" w:rsidTr="0093573B">
        <w:trPr>
          <w:trHeight w:hRule="exact" w:val="755"/>
          <w:tblHeader/>
        </w:trPr>
        <w:tc>
          <w:tcPr>
            <w:tcW w:w="1809" w:type="dxa"/>
            <w:shd w:val="clear" w:color="auto" w:fill="EEECE1"/>
            <w:vAlign w:val="center"/>
          </w:tcPr>
          <w:p w14:paraId="5377F8B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Riziková složka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3C8E1628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R1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31F4D43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R2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187D6FF0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R3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1F3C01A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R4</w:t>
            </w:r>
          </w:p>
        </w:tc>
      </w:tr>
      <w:tr w:rsidR="0093573B" w:rsidRPr="00C72E05" w14:paraId="06623F48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0E9F258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709AAC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EA630C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E67D6D" w14:textId="77777777" w:rsidR="0093573B" w:rsidRPr="00CA5D30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CA5D30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66B609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</w:tr>
      <w:tr w:rsidR="0093573B" w:rsidRPr="00C72E05" w14:paraId="604C758B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02224FA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5575E1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9820E4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2E-09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32A7D1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5CC05C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5,4E-08</w:t>
            </w:r>
          </w:p>
        </w:tc>
      </w:tr>
      <w:tr w:rsidR="0093573B" w:rsidRPr="00C72E05" w14:paraId="3889F288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7046338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33C0AC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5F6C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20A361" w14:textId="77777777" w:rsidR="0093573B" w:rsidRPr="00CA5D30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CA5D30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287E80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</w:tr>
      <w:tr w:rsidR="0093573B" w:rsidRPr="00C72E05" w14:paraId="7914EF27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1F2A12F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6531E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5,901E-06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4F6104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5,9007E-05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49BC5B" w14:textId="77777777" w:rsidR="0093573B" w:rsidRPr="00CA5D30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CA5D30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CBCA18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3,53E-07</w:t>
            </w:r>
          </w:p>
        </w:tc>
      </w:tr>
      <w:tr w:rsidR="0093573B" w:rsidRPr="00C72E05" w14:paraId="02452849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3327B5B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72DB6A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8323E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8C7254" w14:textId="77777777" w:rsidR="0093573B" w:rsidRPr="00CA5D30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CA5D30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0AD974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</w:tr>
      <w:tr w:rsidR="0093573B" w:rsidRPr="00C72E05" w14:paraId="644DA4BA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322736C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V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6D94B1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EE0258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DCE515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4CF487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</w:tr>
      <w:tr w:rsidR="0093573B" w:rsidRPr="00C72E05" w14:paraId="4925C07B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11B55611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B387EA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720FA0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CE2B18" w14:textId="77777777" w:rsidR="0093573B" w:rsidRPr="00CA5D30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CA5D30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57F384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</w:tr>
      <w:tr w:rsidR="0093573B" w:rsidRPr="00C72E05" w14:paraId="1F261C8A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4856167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A9D21E" w14:textId="77777777" w:rsidR="0093573B" w:rsidRPr="00F603A4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EE836A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347464" w14:textId="77777777" w:rsidR="0093573B" w:rsidRPr="00CA5D30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CA5D30">
              <w:rPr>
                <w:rFonts w:ascii="Arial" w:hAnsi="Arial" w:cs="Arial"/>
                <w:sz w:val="18"/>
                <w:szCs w:val="18"/>
              </w:rPr>
              <w:t>- - 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61F5F8" w14:textId="77777777" w:rsidR="0093573B" w:rsidRPr="00F603A4" w:rsidRDefault="0093573B" w:rsidP="0093573B">
            <w:pPr>
              <w:spacing w:after="0"/>
              <w:jc w:val="center"/>
              <w:rPr>
                <w:sz w:val="18"/>
                <w:szCs w:val="18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</w:tr>
      <w:tr w:rsidR="0093573B" w:rsidRPr="00C72E05" w14:paraId="1144E40F" w14:textId="77777777" w:rsidTr="0093573B">
        <w:trPr>
          <w:trHeight w:hRule="exact" w:val="397"/>
        </w:trPr>
        <w:tc>
          <w:tcPr>
            <w:tcW w:w="1809" w:type="dxa"/>
            <w:shd w:val="clear" w:color="auto" w:fill="auto"/>
            <w:vAlign w:val="center"/>
          </w:tcPr>
          <w:p w14:paraId="14218DC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Σ 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482B15" w14:textId="77777777" w:rsidR="0093573B" w:rsidRPr="00C72E05" w:rsidRDefault="0093573B" w:rsidP="0093573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5,904E-06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A9BC23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5,9009E-05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A3800D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745DF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4,07E-07</w:t>
            </w:r>
          </w:p>
        </w:tc>
      </w:tr>
    </w:tbl>
    <w:p w14:paraId="1AEDD072" w14:textId="7C6BB4DA" w:rsidR="0093573B" w:rsidRPr="00CA5D30" w:rsidRDefault="0093573B" w:rsidP="0093573B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0"/>
          <w:szCs w:val="20"/>
          <w:lang w:eastAsia="cs-CZ"/>
        </w:rPr>
        <w:t>Porovnání výsledných základních rizikových složek s přípustnými hodnotami: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984"/>
        <w:gridCol w:w="1985"/>
        <w:gridCol w:w="1701"/>
      </w:tblGrid>
      <w:tr w:rsidR="0093573B" w:rsidRPr="00C72E05" w14:paraId="36645B89" w14:textId="77777777" w:rsidTr="0093573B">
        <w:trPr>
          <w:trHeight w:hRule="exact" w:val="755"/>
          <w:tblHeader/>
        </w:trPr>
        <w:tc>
          <w:tcPr>
            <w:tcW w:w="1668" w:type="dxa"/>
            <w:shd w:val="clear" w:color="auto" w:fill="EEECE1"/>
            <w:vAlign w:val="center"/>
          </w:tcPr>
          <w:p w14:paraId="30625359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Riziková složka</w:t>
            </w:r>
          </w:p>
        </w:tc>
        <w:tc>
          <w:tcPr>
            <w:tcW w:w="1984" w:type="dxa"/>
            <w:shd w:val="clear" w:color="auto" w:fill="EEECE1"/>
            <w:vAlign w:val="center"/>
          </w:tcPr>
          <w:p w14:paraId="47243E1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Vypočtená hodnota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546E0FFB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Přípustná hodnota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1D67E90D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Zhodnocení</w:t>
            </w:r>
          </w:p>
        </w:tc>
      </w:tr>
      <w:tr w:rsidR="0093573B" w:rsidRPr="00C72E05" w14:paraId="162E00E7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4318590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1B6B16" w14:textId="77777777" w:rsidR="0093573B" w:rsidRPr="00C72E05" w:rsidRDefault="0093573B" w:rsidP="00935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5,904E-06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E7D7CC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1E-05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4E9EC6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Vyhovuje</w:t>
            </w:r>
          </w:p>
        </w:tc>
      </w:tr>
      <w:tr w:rsidR="0093573B" w:rsidRPr="00C72E05" w14:paraId="12D603E5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7DE551C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7EC0B7" w14:textId="77777777" w:rsidR="0093573B" w:rsidRDefault="0093573B" w:rsidP="0093573B">
            <w:pPr>
              <w:jc w:val="center"/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5,9009E-05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B417B4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FE2B75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Vyhovuje</w:t>
            </w:r>
          </w:p>
        </w:tc>
      </w:tr>
      <w:tr w:rsidR="0093573B" w:rsidRPr="00C72E05" w14:paraId="55E27608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37601A3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DBA33F" w14:textId="77777777" w:rsidR="0093573B" w:rsidRDefault="0093573B" w:rsidP="0093573B">
            <w:pPr>
              <w:jc w:val="center"/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12A937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F26A3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Neuvažuje se</w:t>
            </w:r>
          </w:p>
        </w:tc>
      </w:tr>
      <w:tr w:rsidR="0093573B" w:rsidRPr="00C72E05" w14:paraId="18EBB273" w14:textId="77777777" w:rsidTr="0093573B">
        <w:trPr>
          <w:trHeight w:hRule="exact" w:val="397"/>
        </w:trPr>
        <w:tc>
          <w:tcPr>
            <w:tcW w:w="1668" w:type="dxa"/>
            <w:shd w:val="clear" w:color="auto" w:fill="auto"/>
            <w:vAlign w:val="center"/>
          </w:tcPr>
          <w:p w14:paraId="6BD702DF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96096B" w14:textId="77777777" w:rsidR="0093573B" w:rsidRDefault="0093573B" w:rsidP="0093573B">
            <w:pPr>
              <w:spacing w:after="0"/>
              <w:jc w:val="center"/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4,07E-07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F410A2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03A4">
              <w:rPr>
                <w:rFonts w:ascii="Arial" w:hAnsi="Arial" w:cs="Arial"/>
                <w:color w:val="000000"/>
                <w:sz w:val="18"/>
                <w:szCs w:val="18"/>
              </w:rPr>
              <w:t>0,0001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2EEA9E" w14:textId="77777777" w:rsidR="0093573B" w:rsidRPr="00C72E05" w:rsidRDefault="0093573B" w:rsidP="009357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Vyhovuje</w:t>
            </w:r>
          </w:p>
        </w:tc>
      </w:tr>
    </w:tbl>
    <w:p w14:paraId="2529B3C8" w14:textId="77777777" w:rsidR="0093573B" w:rsidRPr="00693D87" w:rsidRDefault="0093573B" w:rsidP="0093573B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sz w:val="20"/>
          <w:szCs w:val="20"/>
        </w:rPr>
      </w:pPr>
      <w:r w:rsidRPr="00693D87">
        <w:rPr>
          <w:rFonts w:ascii="Arial" w:hAnsi="Arial" w:cs="Arial"/>
          <w:sz w:val="20"/>
          <w:szCs w:val="20"/>
        </w:rPr>
        <w:t>Legenda k tabelárnímu zobrazení výsledků výpočtů: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45"/>
        <w:gridCol w:w="7868"/>
      </w:tblGrid>
      <w:tr w:rsidR="0093573B" w:rsidRPr="00C72E05" w14:paraId="3EFD6464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4BE2B68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53804B3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BD1E9A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úraz živých bytostí při úderu do stavby</w:t>
            </w:r>
          </w:p>
        </w:tc>
      </w:tr>
      <w:tr w:rsidR="0093573B" w:rsidRPr="00C72E05" w14:paraId="40DE12F0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1A01172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36E1662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0018576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hmotná škoda na stavbě při úderu do stavby</w:t>
            </w:r>
          </w:p>
        </w:tc>
      </w:tr>
      <w:tr w:rsidR="0093573B" w:rsidRPr="00C72E05" w14:paraId="3D0D9D91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2289591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0A2B3E3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37FE97A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porucha vnitřních systémů při úderu do stavby</w:t>
            </w:r>
          </w:p>
        </w:tc>
      </w:tr>
      <w:tr w:rsidR="0093573B" w:rsidRPr="00C72E05" w14:paraId="15F4DA18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4E6295B9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3716B013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C6DA8E2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porucha vnitřních systémů při úderu v blízkosti stavby</w:t>
            </w:r>
          </w:p>
        </w:tc>
      </w:tr>
      <w:tr w:rsidR="0093573B" w:rsidRPr="00C72E05" w14:paraId="1E4A54FA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6D5F851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048189F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8959A38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úraz živých bytostí při úderu do připojeného vedení</w:t>
            </w:r>
          </w:p>
        </w:tc>
      </w:tr>
      <w:tr w:rsidR="0093573B" w:rsidRPr="00C72E05" w14:paraId="76BE40A6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24AAAD6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V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42CAECD5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DEC8BD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hmotná škoda na stavbě při úderu do připojeného vedení</w:t>
            </w:r>
          </w:p>
        </w:tc>
      </w:tr>
      <w:tr w:rsidR="0093573B" w:rsidRPr="00C72E05" w14:paraId="43471C53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7BC3165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063BFE91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6A1ABC2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rizika, porucha vnitřních systémů při úderu do připojeného vedení</w:t>
            </w:r>
          </w:p>
        </w:tc>
      </w:tr>
      <w:tr w:rsidR="0093573B" w:rsidRPr="00C72E05" w14:paraId="2E211BAA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1A1676BE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45" w:type="dxa"/>
            <w:shd w:val="clear" w:color="auto" w:fill="auto"/>
            <w:vAlign w:val="center"/>
          </w:tcPr>
          <w:p w14:paraId="6AD621A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33D5DA36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 xml:space="preserve">Součást rizika, porucha vnitřních systémů při úderu v blízkosti připojeného vedení </w:t>
            </w:r>
          </w:p>
        </w:tc>
      </w:tr>
      <w:tr w:rsidR="0093573B" w:rsidRPr="00C72E05" w14:paraId="0E6ED5D8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472F1EA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Σ 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r w:rsidRPr="00C72E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72E05">
              <w:rPr>
                <w:rFonts w:ascii="Arial" w:hAnsi="Arial" w:cs="Arial"/>
                <w:sz w:val="20"/>
                <w:szCs w:val="20"/>
              </w:rPr>
              <w:t>R</w:t>
            </w:r>
            <w:r w:rsidRPr="00C72E05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745" w:type="dxa"/>
            <w:shd w:val="clear" w:color="auto" w:fill="auto"/>
            <w:vAlign w:val="center"/>
          </w:tcPr>
          <w:p w14:paraId="75B6C01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EF4BFC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Součást rizika pro stavbu</w:t>
            </w:r>
          </w:p>
        </w:tc>
      </w:tr>
      <w:tr w:rsidR="0093573B" w:rsidRPr="00C72E05" w14:paraId="0308BE3D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4D0E862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R1</w:t>
            </w:r>
          </w:p>
        </w:tc>
        <w:tc>
          <w:tcPr>
            <w:tcW w:w="745" w:type="dxa"/>
            <w:shd w:val="clear" w:color="auto" w:fill="auto"/>
          </w:tcPr>
          <w:p w14:paraId="413C5E7B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44015AE4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Ztráty na lidských životech nebo trvalé následky úrazů</w:t>
            </w:r>
          </w:p>
        </w:tc>
      </w:tr>
      <w:tr w:rsidR="0093573B" w:rsidRPr="00C72E05" w14:paraId="6FB77465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0176E2B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R2</w:t>
            </w:r>
          </w:p>
        </w:tc>
        <w:tc>
          <w:tcPr>
            <w:tcW w:w="745" w:type="dxa"/>
            <w:shd w:val="clear" w:color="auto" w:fill="auto"/>
          </w:tcPr>
          <w:p w14:paraId="48E4FF18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141B206B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Ztráty veřejné služby</w:t>
            </w:r>
          </w:p>
        </w:tc>
      </w:tr>
      <w:tr w:rsidR="0093573B" w:rsidRPr="00C72E05" w14:paraId="68C5D991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6BF94A7D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R3</w:t>
            </w:r>
          </w:p>
        </w:tc>
        <w:tc>
          <w:tcPr>
            <w:tcW w:w="745" w:type="dxa"/>
            <w:shd w:val="clear" w:color="auto" w:fill="auto"/>
          </w:tcPr>
          <w:p w14:paraId="55AB8ABB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30F60260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Ztráty kulturního dědictví</w:t>
            </w:r>
          </w:p>
        </w:tc>
      </w:tr>
      <w:tr w:rsidR="0093573B" w:rsidRPr="00C72E05" w14:paraId="182F1890" w14:textId="77777777" w:rsidTr="0093573B">
        <w:trPr>
          <w:trHeight w:hRule="exact" w:val="284"/>
        </w:trPr>
        <w:tc>
          <w:tcPr>
            <w:tcW w:w="675" w:type="dxa"/>
            <w:shd w:val="clear" w:color="auto" w:fill="auto"/>
            <w:vAlign w:val="center"/>
          </w:tcPr>
          <w:p w14:paraId="09386E77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R4</w:t>
            </w:r>
          </w:p>
        </w:tc>
        <w:tc>
          <w:tcPr>
            <w:tcW w:w="745" w:type="dxa"/>
            <w:shd w:val="clear" w:color="auto" w:fill="auto"/>
          </w:tcPr>
          <w:p w14:paraId="54F27617" w14:textId="77777777" w:rsidR="0093573B" w:rsidRDefault="0093573B" w:rsidP="0093573B">
            <w:r w:rsidRPr="00C72E05">
              <w:rPr>
                <w:rFonts w:ascii="Arial" w:hAnsi="Arial" w:cs="Arial"/>
                <w:sz w:val="20"/>
              </w:rPr>
              <w:t>[ - ]</w:t>
            </w:r>
          </w:p>
        </w:tc>
        <w:tc>
          <w:tcPr>
            <w:tcW w:w="7868" w:type="dxa"/>
            <w:shd w:val="clear" w:color="auto" w:fill="auto"/>
            <w:vAlign w:val="center"/>
          </w:tcPr>
          <w:p w14:paraId="74A9264C" w14:textId="77777777" w:rsidR="0093573B" w:rsidRPr="00C72E05" w:rsidRDefault="0093573B" w:rsidP="009357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E05">
              <w:rPr>
                <w:rFonts w:ascii="Arial" w:hAnsi="Arial" w:cs="Arial"/>
                <w:sz w:val="20"/>
                <w:szCs w:val="20"/>
              </w:rPr>
              <w:t>Ekonomické ztráty</w:t>
            </w:r>
          </w:p>
        </w:tc>
      </w:tr>
    </w:tbl>
    <w:p w14:paraId="61CE15F7" w14:textId="77777777" w:rsidR="0093573B" w:rsidRDefault="0093573B"/>
    <w:p w14:paraId="54D862EF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310442CB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8EA1DE1" w14:textId="65EEE3E4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Část G:</w:t>
      </w:r>
    </w:p>
    <w:p w14:paraId="018AF41E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6B722D">
        <w:rPr>
          <w:rFonts w:ascii="Arial" w:hAnsi="Arial" w:cs="Arial"/>
          <w:b/>
          <w:sz w:val="24"/>
          <w:szCs w:val="24"/>
        </w:rPr>
        <w:t>Poznámky k výpočtu</w:t>
      </w:r>
    </w:p>
    <w:p w14:paraId="4AC3C690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53A56DD6" w14:textId="77777777" w:rsidR="0093573B" w:rsidRDefault="0093573B" w:rsidP="0093573B">
      <w:pPr>
        <w:jc w:val="both"/>
      </w:pPr>
      <w:r>
        <w:rPr>
          <w:rFonts w:ascii="Arial" w:hAnsi="Arial" w:cs="Arial"/>
          <w:sz w:val="20"/>
        </w:rPr>
        <w:t>V rámci této rizikové analýzy byly vypočteny základní rizikové složky požadované investorem a základními ustanoveními normy EN 62305-2. Podkladem pro výpočet byly údaje o budově, jejím vybavení, obsahu a parametrech okolí, předané ze strany investora. V průběhu realizace stavby a po jejím dokončení nutno kontrolovat, zda odpovídají skutečnosti.</w:t>
      </w:r>
    </w:p>
    <w:p w14:paraId="3F3AAC86" w14:textId="48F966EC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Část H:</w:t>
      </w:r>
    </w:p>
    <w:p w14:paraId="62FAB97C" w14:textId="77777777" w:rsidR="0093573B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6B722D">
        <w:rPr>
          <w:rFonts w:ascii="Arial" w:hAnsi="Arial" w:cs="Arial"/>
          <w:b/>
          <w:sz w:val="24"/>
          <w:szCs w:val="24"/>
        </w:rPr>
        <w:t>Zhodnocení výpočtu řízení rizika</w:t>
      </w:r>
    </w:p>
    <w:p w14:paraId="47AAB5A5" w14:textId="77777777" w:rsidR="0093573B" w:rsidRPr="006B722D" w:rsidRDefault="0093573B" w:rsidP="0093573B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B074E7C" w14:textId="5D5846F8" w:rsidR="0093573B" w:rsidRPr="00C62727" w:rsidRDefault="00C62727" w:rsidP="00C62727">
      <w:pPr>
        <w:spacing w:after="0"/>
        <w:jc w:val="both"/>
        <w:rPr>
          <w:b/>
          <w:bCs/>
        </w:rPr>
      </w:pPr>
      <w:r w:rsidRPr="00C62727">
        <w:rPr>
          <w:rFonts w:ascii="Arial" w:hAnsi="Arial" w:cs="Arial"/>
          <w:b/>
          <w:bCs/>
          <w:sz w:val="20"/>
        </w:rPr>
        <w:t xml:space="preserve">Objekt je navržen v systému ochrany před bleskem </w:t>
      </w:r>
      <w:r w:rsidRPr="00C62727">
        <w:rPr>
          <w:rFonts w:ascii="Arial" w:hAnsi="Arial" w:cs="Arial"/>
          <w:b/>
          <w:bCs/>
          <w:sz w:val="20"/>
          <w:u w:val="single"/>
        </w:rPr>
        <w:t xml:space="preserve">LPLII. </w:t>
      </w:r>
      <w:r w:rsidR="0093573B" w:rsidRPr="00C62727">
        <w:rPr>
          <w:rFonts w:ascii="Arial" w:hAnsi="Arial" w:cs="Arial"/>
          <w:b/>
          <w:bCs/>
          <w:color w:val="000000"/>
          <w:sz w:val="20"/>
        </w:rPr>
        <w:t>Všechny vypočtené základní rizikové složky jsou nižší než zadané přípustné hodnoty. Stavba je tedy dostatečným způsobem chráněna vůči přepětí způsobenému úderem blesku.</w:t>
      </w:r>
    </w:p>
    <w:sectPr w:rsidR="0093573B" w:rsidRPr="00C62727" w:rsidSect="00693D87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282CB" w14:textId="77777777" w:rsidR="003F4EEC" w:rsidRDefault="003F4EEC" w:rsidP="00344823">
      <w:pPr>
        <w:spacing w:after="0" w:line="240" w:lineRule="auto"/>
      </w:pPr>
      <w:r>
        <w:separator/>
      </w:r>
    </w:p>
  </w:endnote>
  <w:endnote w:type="continuationSeparator" w:id="0">
    <w:p w14:paraId="35213328" w14:textId="77777777" w:rsidR="003F4EEC" w:rsidRDefault="003F4EEC" w:rsidP="0034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17827" w14:textId="77777777" w:rsidR="0093573B" w:rsidRPr="0093573B" w:rsidRDefault="0093573B">
    <w:pPr>
      <w:pStyle w:val="Zpat"/>
      <w:jc w:val="center"/>
      <w:rPr>
        <w:i/>
        <w:iCs/>
        <w:sz w:val="20"/>
        <w:szCs w:val="20"/>
      </w:rPr>
    </w:pPr>
    <w:r w:rsidRPr="0093573B">
      <w:rPr>
        <w:rFonts w:ascii="Arial" w:hAnsi="Arial" w:cs="Arial"/>
        <w:i/>
        <w:iCs/>
        <w:sz w:val="20"/>
        <w:szCs w:val="20"/>
      </w:rPr>
      <w:fldChar w:fldCharType="begin"/>
    </w:r>
    <w:r w:rsidRPr="0093573B">
      <w:rPr>
        <w:rFonts w:ascii="Arial" w:hAnsi="Arial" w:cs="Arial"/>
        <w:i/>
        <w:iCs/>
        <w:sz w:val="20"/>
        <w:szCs w:val="20"/>
      </w:rPr>
      <w:instrText>PAGE</w:instrText>
    </w:r>
    <w:r w:rsidRPr="0093573B">
      <w:rPr>
        <w:rFonts w:ascii="Arial" w:hAnsi="Arial" w:cs="Arial"/>
        <w:i/>
        <w:iCs/>
        <w:sz w:val="20"/>
        <w:szCs w:val="20"/>
      </w:rPr>
      <w:fldChar w:fldCharType="separate"/>
    </w:r>
    <w:r w:rsidRPr="0093573B">
      <w:rPr>
        <w:rFonts w:ascii="Arial" w:hAnsi="Arial" w:cs="Arial"/>
        <w:i/>
        <w:iCs/>
        <w:noProof/>
        <w:sz w:val="20"/>
        <w:szCs w:val="20"/>
      </w:rPr>
      <w:t>2</w:t>
    </w:r>
    <w:r w:rsidRPr="0093573B">
      <w:rPr>
        <w:rFonts w:ascii="Arial" w:hAnsi="Arial" w:cs="Arial"/>
        <w:i/>
        <w:iCs/>
        <w:sz w:val="20"/>
        <w:szCs w:val="20"/>
      </w:rPr>
      <w:fldChar w:fldCharType="end"/>
    </w:r>
    <w:r w:rsidRPr="0093573B">
      <w:rPr>
        <w:rFonts w:ascii="Arial" w:hAnsi="Arial" w:cs="Arial"/>
        <w:i/>
        <w:iCs/>
        <w:sz w:val="20"/>
        <w:szCs w:val="20"/>
      </w:rPr>
      <w:t xml:space="preserve"> / </w:t>
    </w:r>
    <w:r w:rsidRPr="0093573B">
      <w:rPr>
        <w:rFonts w:ascii="Arial" w:hAnsi="Arial" w:cs="Arial"/>
        <w:i/>
        <w:iCs/>
        <w:sz w:val="20"/>
        <w:szCs w:val="20"/>
      </w:rPr>
      <w:fldChar w:fldCharType="begin"/>
    </w:r>
    <w:r w:rsidRPr="0093573B">
      <w:rPr>
        <w:rFonts w:ascii="Arial" w:hAnsi="Arial" w:cs="Arial"/>
        <w:i/>
        <w:iCs/>
        <w:sz w:val="20"/>
        <w:szCs w:val="20"/>
      </w:rPr>
      <w:instrText>NUMPAGES</w:instrText>
    </w:r>
    <w:r w:rsidRPr="0093573B">
      <w:rPr>
        <w:rFonts w:ascii="Arial" w:hAnsi="Arial" w:cs="Arial"/>
        <w:i/>
        <w:iCs/>
        <w:sz w:val="20"/>
        <w:szCs w:val="20"/>
      </w:rPr>
      <w:fldChar w:fldCharType="separate"/>
    </w:r>
    <w:r w:rsidRPr="0093573B">
      <w:rPr>
        <w:rFonts w:ascii="Arial" w:hAnsi="Arial" w:cs="Arial"/>
        <w:i/>
        <w:iCs/>
        <w:noProof/>
        <w:sz w:val="20"/>
        <w:szCs w:val="20"/>
      </w:rPr>
      <w:t>2</w:t>
    </w:r>
    <w:r w:rsidRPr="0093573B">
      <w:rPr>
        <w:rFonts w:ascii="Arial" w:hAnsi="Arial" w:cs="Arial"/>
        <w:i/>
        <w:iCs/>
        <w:sz w:val="20"/>
        <w:szCs w:val="20"/>
      </w:rPr>
      <w:fldChar w:fldCharType="end"/>
    </w:r>
  </w:p>
  <w:p w14:paraId="225B3F98" w14:textId="77777777" w:rsidR="0093573B" w:rsidRDefault="009357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7A3A5" w14:textId="77777777" w:rsidR="0093573B" w:rsidRPr="0093573B" w:rsidRDefault="0093573B" w:rsidP="001C64B8">
    <w:pPr>
      <w:pStyle w:val="Zpat"/>
      <w:jc w:val="center"/>
      <w:rPr>
        <w:rFonts w:ascii="Arial" w:hAnsi="Arial" w:cs="Arial"/>
        <w:i/>
        <w:iCs/>
        <w:sz w:val="20"/>
        <w:szCs w:val="20"/>
      </w:rPr>
    </w:pPr>
    <w:r w:rsidRPr="0093573B">
      <w:rPr>
        <w:rFonts w:ascii="Arial" w:hAnsi="Arial" w:cs="Arial"/>
        <w:i/>
        <w:iCs/>
        <w:sz w:val="20"/>
        <w:szCs w:val="20"/>
      </w:rPr>
      <w:fldChar w:fldCharType="begin"/>
    </w:r>
    <w:r w:rsidRPr="0093573B">
      <w:rPr>
        <w:rFonts w:ascii="Arial" w:hAnsi="Arial" w:cs="Arial"/>
        <w:i/>
        <w:iCs/>
        <w:sz w:val="20"/>
        <w:szCs w:val="20"/>
      </w:rPr>
      <w:instrText>PAGE</w:instrText>
    </w:r>
    <w:r w:rsidRPr="0093573B">
      <w:rPr>
        <w:rFonts w:ascii="Arial" w:hAnsi="Arial" w:cs="Arial"/>
        <w:i/>
        <w:iCs/>
        <w:sz w:val="20"/>
        <w:szCs w:val="20"/>
      </w:rPr>
      <w:fldChar w:fldCharType="separate"/>
    </w:r>
    <w:r w:rsidRPr="0093573B">
      <w:rPr>
        <w:rFonts w:ascii="Arial" w:hAnsi="Arial" w:cs="Arial"/>
        <w:i/>
        <w:iCs/>
        <w:noProof/>
        <w:sz w:val="20"/>
        <w:szCs w:val="20"/>
      </w:rPr>
      <w:t>1</w:t>
    </w:r>
    <w:r w:rsidRPr="0093573B">
      <w:rPr>
        <w:rFonts w:ascii="Arial" w:hAnsi="Arial" w:cs="Arial"/>
        <w:i/>
        <w:iCs/>
        <w:sz w:val="20"/>
        <w:szCs w:val="20"/>
      </w:rPr>
      <w:fldChar w:fldCharType="end"/>
    </w:r>
    <w:r w:rsidRPr="0093573B">
      <w:rPr>
        <w:rFonts w:ascii="Arial" w:hAnsi="Arial" w:cs="Arial"/>
        <w:i/>
        <w:iCs/>
        <w:sz w:val="20"/>
        <w:szCs w:val="20"/>
      </w:rPr>
      <w:t xml:space="preserve"> / </w:t>
    </w:r>
    <w:r w:rsidRPr="0093573B">
      <w:rPr>
        <w:rFonts w:ascii="Arial" w:hAnsi="Arial" w:cs="Arial"/>
        <w:i/>
        <w:iCs/>
        <w:sz w:val="20"/>
        <w:szCs w:val="20"/>
      </w:rPr>
      <w:fldChar w:fldCharType="begin"/>
    </w:r>
    <w:r w:rsidRPr="0093573B">
      <w:rPr>
        <w:rFonts w:ascii="Arial" w:hAnsi="Arial" w:cs="Arial"/>
        <w:i/>
        <w:iCs/>
        <w:sz w:val="20"/>
        <w:szCs w:val="20"/>
      </w:rPr>
      <w:instrText>NUMPAGES</w:instrText>
    </w:r>
    <w:r w:rsidRPr="0093573B">
      <w:rPr>
        <w:rFonts w:ascii="Arial" w:hAnsi="Arial" w:cs="Arial"/>
        <w:i/>
        <w:iCs/>
        <w:sz w:val="20"/>
        <w:szCs w:val="20"/>
      </w:rPr>
      <w:fldChar w:fldCharType="separate"/>
    </w:r>
    <w:r w:rsidRPr="0093573B">
      <w:rPr>
        <w:rFonts w:ascii="Arial" w:hAnsi="Arial" w:cs="Arial"/>
        <w:i/>
        <w:iCs/>
        <w:noProof/>
        <w:sz w:val="20"/>
        <w:szCs w:val="20"/>
      </w:rPr>
      <w:t>2</w:t>
    </w:r>
    <w:r w:rsidRPr="0093573B">
      <w:rPr>
        <w:rFonts w:ascii="Arial" w:hAnsi="Arial" w:cs="Arial"/>
        <w:i/>
        <w:iCs/>
        <w:sz w:val="20"/>
        <w:szCs w:val="20"/>
      </w:rPr>
      <w:fldChar w:fldCharType="end"/>
    </w:r>
  </w:p>
  <w:p w14:paraId="20FDB175" w14:textId="77777777" w:rsidR="0093573B" w:rsidRDefault="009357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E878C" w14:textId="77777777" w:rsidR="003F4EEC" w:rsidRDefault="003F4EEC" w:rsidP="00344823">
      <w:pPr>
        <w:spacing w:after="0" w:line="240" w:lineRule="auto"/>
      </w:pPr>
      <w:r>
        <w:separator/>
      </w:r>
    </w:p>
  </w:footnote>
  <w:footnote w:type="continuationSeparator" w:id="0">
    <w:p w14:paraId="7C556E91" w14:textId="77777777" w:rsidR="003F4EEC" w:rsidRDefault="003F4EEC" w:rsidP="00344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1BC3F" w14:textId="7623EA4C" w:rsidR="0093573B" w:rsidRPr="0093573B" w:rsidRDefault="0093573B" w:rsidP="00344823">
    <w:pPr>
      <w:pStyle w:val="Zhlav"/>
      <w:rPr>
        <w:rFonts w:ascii="Arial" w:hAnsi="Arial" w:cs="Arial"/>
        <w:b/>
        <w:i/>
        <w:iCs/>
        <w:sz w:val="18"/>
      </w:rPr>
    </w:pPr>
    <w:r w:rsidRPr="0093573B">
      <w:rPr>
        <w:rFonts w:ascii="Arial" w:hAnsi="Arial" w:cs="Arial"/>
        <w:b/>
        <w:i/>
        <w:iCs/>
        <w:sz w:val="18"/>
      </w:rPr>
      <w:t xml:space="preserve">Řízení rizika dle ČSN EN 62305-2, </w:t>
    </w:r>
    <w:proofErr w:type="spellStart"/>
    <w:r w:rsidRPr="0093573B">
      <w:rPr>
        <w:rFonts w:ascii="Arial" w:hAnsi="Arial" w:cs="Arial"/>
        <w:b/>
        <w:i/>
        <w:iCs/>
        <w:sz w:val="18"/>
      </w:rPr>
      <w:t>ed</w:t>
    </w:r>
    <w:proofErr w:type="spellEnd"/>
    <w:r w:rsidRPr="0093573B">
      <w:rPr>
        <w:rFonts w:ascii="Arial" w:hAnsi="Arial" w:cs="Arial"/>
        <w:b/>
        <w:i/>
        <w:iCs/>
        <w:sz w:val="18"/>
      </w:rPr>
      <w:t>. 2</w:t>
    </w:r>
  </w:p>
  <w:p w14:paraId="6ABF7FF2" w14:textId="77777777" w:rsidR="0093573B" w:rsidRPr="0093573B" w:rsidRDefault="0093573B" w:rsidP="00344823">
    <w:pPr>
      <w:pStyle w:val="Zhlav"/>
      <w:rPr>
        <w:rFonts w:ascii="Arial" w:hAnsi="Arial" w:cs="Arial"/>
        <w:i/>
        <w:iCs/>
        <w:sz w:val="18"/>
        <w:szCs w:val="18"/>
      </w:rPr>
    </w:pPr>
    <w:r w:rsidRPr="0093573B">
      <w:rPr>
        <w:rFonts w:ascii="Arial" w:hAnsi="Arial" w:cs="Arial"/>
        <w:i/>
        <w:iCs/>
        <w:sz w:val="18"/>
      </w:rPr>
      <w:t>Projekt:</w:t>
    </w:r>
    <w:r w:rsidRPr="0093573B">
      <w:rPr>
        <w:rFonts w:ascii="Arial" w:hAnsi="Arial" w:cs="Arial"/>
        <w:i/>
        <w:iCs/>
        <w:sz w:val="18"/>
        <w:szCs w:val="18"/>
      </w:rPr>
      <w:t xml:space="preserve"> </w:t>
    </w:r>
    <w:r w:rsidRPr="0093573B">
      <w:rPr>
        <w:rFonts w:ascii="Arial" w:hAnsi="Arial" w:cs="Arial"/>
        <w:i/>
        <w:iCs/>
        <w:color w:val="000000"/>
        <w:sz w:val="18"/>
        <w:szCs w:val="18"/>
      </w:rPr>
      <w:t>Centrum Energetických a Environmentálních Technologií – Explorer (</w:t>
    </w:r>
    <w:proofErr w:type="spellStart"/>
    <w:r w:rsidRPr="0093573B">
      <w:rPr>
        <w:rFonts w:ascii="Arial" w:hAnsi="Arial" w:cs="Arial"/>
        <w:i/>
        <w:iCs/>
        <w:color w:val="000000"/>
        <w:sz w:val="18"/>
        <w:szCs w:val="18"/>
      </w:rPr>
      <w:t>CEETe</w:t>
    </w:r>
    <w:proofErr w:type="spellEnd"/>
    <w:r w:rsidRPr="0093573B">
      <w:rPr>
        <w:rFonts w:ascii="Arial" w:hAnsi="Arial" w:cs="Arial"/>
        <w:i/>
        <w:iCs/>
        <w:color w:val="00000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C7623E"/>
    <w:multiLevelType w:val="hybridMultilevel"/>
    <w:tmpl w:val="78C804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40DD0"/>
    <w:multiLevelType w:val="hybridMultilevel"/>
    <w:tmpl w:val="45F07794"/>
    <w:lvl w:ilvl="0" w:tplc="FE466A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63C03"/>
    <w:multiLevelType w:val="hybridMultilevel"/>
    <w:tmpl w:val="6D5A7522"/>
    <w:lvl w:ilvl="0" w:tplc="27D691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823"/>
    <w:rsid w:val="00006C3F"/>
    <w:rsid w:val="00015EA7"/>
    <w:rsid w:val="00043CDA"/>
    <w:rsid w:val="0008476F"/>
    <w:rsid w:val="0009374B"/>
    <w:rsid w:val="000E22EA"/>
    <w:rsid w:val="00105B03"/>
    <w:rsid w:val="0012468E"/>
    <w:rsid w:val="00171AC4"/>
    <w:rsid w:val="001C64B8"/>
    <w:rsid w:val="00261206"/>
    <w:rsid w:val="002D332C"/>
    <w:rsid w:val="00344823"/>
    <w:rsid w:val="0036705D"/>
    <w:rsid w:val="003D1BF4"/>
    <w:rsid w:val="003D637C"/>
    <w:rsid w:val="003F0904"/>
    <w:rsid w:val="003F4EEC"/>
    <w:rsid w:val="003F5FA0"/>
    <w:rsid w:val="00404889"/>
    <w:rsid w:val="0041339D"/>
    <w:rsid w:val="00434971"/>
    <w:rsid w:val="004459A3"/>
    <w:rsid w:val="004E3F34"/>
    <w:rsid w:val="0054465B"/>
    <w:rsid w:val="005666C7"/>
    <w:rsid w:val="005B30C9"/>
    <w:rsid w:val="00634E34"/>
    <w:rsid w:val="0067776D"/>
    <w:rsid w:val="00693D87"/>
    <w:rsid w:val="006B722D"/>
    <w:rsid w:val="006C05A4"/>
    <w:rsid w:val="0074088E"/>
    <w:rsid w:val="0074390D"/>
    <w:rsid w:val="008764D2"/>
    <w:rsid w:val="008C481D"/>
    <w:rsid w:val="009255A9"/>
    <w:rsid w:val="0093573B"/>
    <w:rsid w:val="00973665"/>
    <w:rsid w:val="009A37A2"/>
    <w:rsid w:val="00A11790"/>
    <w:rsid w:val="00A42B16"/>
    <w:rsid w:val="00AA4743"/>
    <w:rsid w:val="00AB44CC"/>
    <w:rsid w:val="00AE17F7"/>
    <w:rsid w:val="00AF4803"/>
    <w:rsid w:val="00B147E0"/>
    <w:rsid w:val="00B37F12"/>
    <w:rsid w:val="00B62697"/>
    <w:rsid w:val="00BE605D"/>
    <w:rsid w:val="00BF6730"/>
    <w:rsid w:val="00C073A1"/>
    <w:rsid w:val="00C46475"/>
    <w:rsid w:val="00C56CD2"/>
    <w:rsid w:val="00C62727"/>
    <w:rsid w:val="00C72E05"/>
    <w:rsid w:val="00CA5D30"/>
    <w:rsid w:val="00CE7CBE"/>
    <w:rsid w:val="00D35E6A"/>
    <w:rsid w:val="00DA3F06"/>
    <w:rsid w:val="00E230F4"/>
    <w:rsid w:val="00E47067"/>
    <w:rsid w:val="00EC4BE9"/>
    <w:rsid w:val="00F15C5D"/>
    <w:rsid w:val="00F4198F"/>
    <w:rsid w:val="00F603A4"/>
    <w:rsid w:val="00F83F62"/>
    <w:rsid w:val="00FC780E"/>
    <w:rsid w:val="00FD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F942"/>
  <w15:docId w15:val="{F93A95C9-DFE1-4B57-90E3-6E088F29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5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4823"/>
  </w:style>
  <w:style w:type="paragraph" w:styleId="Zpat">
    <w:name w:val="footer"/>
    <w:basedOn w:val="Normln"/>
    <w:link w:val="ZpatChar"/>
    <w:uiPriority w:val="99"/>
    <w:unhideWhenUsed/>
    <w:rsid w:val="0034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823"/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FD2324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FD232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8C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B62D4-0D28-4021-9AE5-65AB807A888D}"/>
</file>

<file path=customXml/itemProps2.xml><?xml version="1.0" encoding="utf-8"?>
<ds:datastoreItem xmlns:ds="http://schemas.openxmlformats.org/officeDocument/2006/customXml" ds:itemID="{AE2DDC1F-74EA-4235-BDC5-C779C3B49E95}"/>
</file>

<file path=customXml/itemProps3.xml><?xml version="1.0" encoding="utf-8"?>
<ds:datastoreItem xmlns:ds="http://schemas.openxmlformats.org/officeDocument/2006/customXml" ds:itemID="{5AD41CB8-9FCB-40A1-BD31-3148B58843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1422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OBO Bettermann s.r.o.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J64</dc:creator>
  <cp:lastModifiedBy>Bohuslav Šulák</cp:lastModifiedBy>
  <cp:revision>3</cp:revision>
  <dcterms:created xsi:type="dcterms:W3CDTF">2015-03-19T15:27:00Z</dcterms:created>
  <dcterms:modified xsi:type="dcterms:W3CDTF">2020-10-23T20:11:00Z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